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C0F7C" w14:textId="47F2E004" w:rsidR="00F11EA2" w:rsidRPr="00463F26" w:rsidRDefault="00F11EA2" w:rsidP="00463F26">
      <w:pPr>
        <w:tabs>
          <w:tab w:val="left" w:pos="720"/>
        </w:tabs>
        <w:spacing w:before="120" w:after="360" w:line="240" w:lineRule="auto"/>
        <w:rPr>
          <w:rFonts w:ascii="Tahoma" w:hAnsi="Tahoma" w:cs="Tahoma"/>
          <w:b/>
          <w:sz w:val="48"/>
          <w:szCs w:val="48"/>
        </w:rPr>
      </w:pPr>
      <w:r w:rsidRPr="00463F26">
        <w:rPr>
          <w:rFonts w:ascii="Tahoma" w:hAnsi="Tahoma" w:cs="Tahoma"/>
          <w:bCs/>
          <w:sz w:val="48"/>
          <w:szCs w:val="48"/>
        </w:rPr>
        <w:t xml:space="preserve">HYELM – </w:t>
      </w:r>
      <w:r w:rsidR="00463F26" w:rsidRPr="00463F26">
        <w:rPr>
          <w:rFonts w:ascii="Tahoma" w:hAnsi="Tahoma" w:cs="Tahoma"/>
          <w:bCs/>
          <w:sz w:val="48"/>
          <w:szCs w:val="48"/>
        </w:rPr>
        <w:t>VALUE FOR MONEY</w:t>
      </w:r>
    </w:p>
    <w:p w14:paraId="7179E435" w14:textId="1D666286" w:rsidR="000E1918" w:rsidRPr="005C6EE0" w:rsidRDefault="00463F26" w:rsidP="005C6EE0">
      <w:pPr>
        <w:tabs>
          <w:tab w:val="left" w:pos="720"/>
        </w:tabs>
        <w:spacing w:before="120" w:after="240" w:line="240" w:lineRule="auto"/>
        <w:rPr>
          <w:rFonts w:ascii="Tahoma" w:hAnsi="Tahoma" w:cs="Tahoma"/>
          <w:b/>
          <w:sz w:val="28"/>
          <w:szCs w:val="28"/>
        </w:rPr>
      </w:pPr>
      <w:r w:rsidRPr="005C6EE0">
        <w:rPr>
          <w:rFonts w:ascii="Tahoma" w:hAnsi="Tahoma" w:cs="Tahoma"/>
          <w:b/>
          <w:sz w:val="28"/>
          <w:szCs w:val="28"/>
        </w:rPr>
        <w:t>Value for Money Statement</w:t>
      </w:r>
      <w:r w:rsidR="000E1918" w:rsidRPr="005C6EE0">
        <w:rPr>
          <w:rFonts w:ascii="Tahoma" w:hAnsi="Tahoma" w:cs="Tahoma"/>
          <w:b/>
          <w:sz w:val="28"/>
          <w:szCs w:val="28"/>
        </w:rPr>
        <w:t xml:space="preserve"> 202</w:t>
      </w:r>
      <w:r w:rsidR="00A26270">
        <w:rPr>
          <w:rFonts w:ascii="Tahoma" w:hAnsi="Tahoma" w:cs="Tahoma"/>
          <w:b/>
          <w:sz w:val="28"/>
          <w:szCs w:val="28"/>
        </w:rPr>
        <w:t>5</w:t>
      </w:r>
    </w:p>
    <w:p w14:paraId="3FB8C8FA" w14:textId="5A7AF55B" w:rsidR="000E1918" w:rsidRPr="00BD1368" w:rsidRDefault="000E1918" w:rsidP="005C6EE0">
      <w:pPr>
        <w:spacing w:after="240" w:line="240" w:lineRule="auto"/>
        <w:rPr>
          <w:rFonts w:ascii="Tahoma" w:eastAsia="Calibri" w:hAnsi="Tahoma" w:cs="Tahoma"/>
          <w:b/>
          <w:sz w:val="22"/>
          <w:szCs w:val="22"/>
        </w:rPr>
      </w:pPr>
      <w:r w:rsidRPr="00BD1368">
        <w:rPr>
          <w:rFonts w:ascii="Tahoma" w:eastAsia="Calibri" w:hAnsi="Tahoma" w:cs="Tahoma"/>
          <w:b/>
          <w:sz w:val="22"/>
          <w:szCs w:val="22"/>
        </w:rPr>
        <w:t>Introduction</w:t>
      </w:r>
      <w:r w:rsidR="005C6EE0" w:rsidRPr="00BD1368">
        <w:rPr>
          <w:rFonts w:ascii="Tahoma" w:eastAsia="Calibri" w:hAnsi="Tahoma" w:cs="Tahoma"/>
          <w:b/>
          <w:sz w:val="22"/>
          <w:szCs w:val="22"/>
        </w:rPr>
        <w:t xml:space="preserve"> - </w:t>
      </w:r>
      <w:r w:rsidRPr="00BD1368">
        <w:rPr>
          <w:rFonts w:ascii="Tahoma" w:hAnsi="Tahoma" w:cs="Tahoma"/>
          <w:b/>
          <w:sz w:val="22"/>
          <w:szCs w:val="22"/>
        </w:rPr>
        <w:t>The Value for Money Standard 2018</w:t>
      </w:r>
    </w:p>
    <w:p w14:paraId="2F02FEF4" w14:textId="77777777" w:rsidR="000E1918" w:rsidRPr="00BD1368" w:rsidRDefault="000E1918" w:rsidP="007317B8">
      <w:pPr>
        <w:autoSpaceDE w:val="0"/>
        <w:autoSpaceDN w:val="0"/>
        <w:adjustRightInd w:val="0"/>
        <w:spacing w:after="120" w:line="240" w:lineRule="auto"/>
        <w:rPr>
          <w:rFonts w:ascii="Tahoma" w:hAnsi="Tahoma" w:cs="Tahoma"/>
          <w:sz w:val="22"/>
          <w:szCs w:val="22"/>
        </w:rPr>
      </w:pPr>
      <w:r w:rsidRPr="00BD1368">
        <w:rPr>
          <w:rFonts w:ascii="Tahoma" w:hAnsi="Tahoma" w:cs="Tahoma"/>
          <w:sz w:val="22"/>
          <w:szCs w:val="22"/>
        </w:rPr>
        <w:t>The 2018 Value For Money Standard published in April 2018 requires that Registered Providers must:</w:t>
      </w:r>
    </w:p>
    <w:p w14:paraId="20FBB235" w14:textId="77777777" w:rsidR="000E1918" w:rsidRPr="00BD1368" w:rsidRDefault="000E1918" w:rsidP="007317B8">
      <w:pPr>
        <w:pStyle w:val="ListParagraph"/>
        <w:numPr>
          <w:ilvl w:val="0"/>
          <w:numId w:val="43"/>
        </w:numPr>
        <w:autoSpaceDE w:val="0"/>
        <w:autoSpaceDN w:val="0"/>
        <w:adjustRightInd w:val="0"/>
        <w:spacing w:after="120" w:line="240" w:lineRule="auto"/>
        <w:ind w:left="851" w:hanging="425"/>
        <w:rPr>
          <w:rFonts w:ascii="Tahoma" w:hAnsi="Tahoma" w:cs="Tahoma"/>
          <w:sz w:val="22"/>
          <w:szCs w:val="22"/>
        </w:rPr>
      </w:pPr>
      <w:r w:rsidRPr="00BD1368">
        <w:rPr>
          <w:rFonts w:ascii="Tahoma" w:hAnsi="Tahoma" w:cs="Tahoma"/>
          <w:sz w:val="22"/>
          <w:szCs w:val="22"/>
        </w:rPr>
        <w:t>Clearly articulate their strategic objectives.</w:t>
      </w:r>
    </w:p>
    <w:p w14:paraId="72F04D61" w14:textId="77777777" w:rsidR="000E1918" w:rsidRPr="00BD1368" w:rsidRDefault="000E1918" w:rsidP="007317B8">
      <w:pPr>
        <w:pStyle w:val="ListParagraph"/>
        <w:numPr>
          <w:ilvl w:val="0"/>
          <w:numId w:val="43"/>
        </w:numPr>
        <w:autoSpaceDE w:val="0"/>
        <w:autoSpaceDN w:val="0"/>
        <w:adjustRightInd w:val="0"/>
        <w:spacing w:after="120" w:line="240" w:lineRule="auto"/>
        <w:ind w:left="851" w:hanging="425"/>
        <w:rPr>
          <w:rFonts w:ascii="Tahoma" w:hAnsi="Tahoma" w:cs="Tahoma"/>
          <w:sz w:val="22"/>
          <w:szCs w:val="22"/>
        </w:rPr>
      </w:pPr>
      <w:r w:rsidRPr="00BD1368">
        <w:rPr>
          <w:rFonts w:ascii="Tahoma" w:hAnsi="Tahoma" w:cs="Tahoma"/>
          <w:sz w:val="22"/>
          <w:szCs w:val="22"/>
        </w:rPr>
        <w:t>Have an approach agreed by their board to achieving value for money in meeting these objectives and demonstrate their delivery of value for money to stakeholders.</w:t>
      </w:r>
    </w:p>
    <w:p w14:paraId="07D56FF0" w14:textId="77777777" w:rsidR="000E1918" w:rsidRPr="00BD1368" w:rsidRDefault="000E1918" w:rsidP="007317B8">
      <w:pPr>
        <w:pStyle w:val="ListParagraph"/>
        <w:numPr>
          <w:ilvl w:val="0"/>
          <w:numId w:val="43"/>
        </w:numPr>
        <w:autoSpaceDE w:val="0"/>
        <w:autoSpaceDN w:val="0"/>
        <w:adjustRightInd w:val="0"/>
        <w:spacing w:after="120" w:line="240" w:lineRule="auto"/>
        <w:ind w:left="851" w:hanging="425"/>
        <w:rPr>
          <w:rFonts w:ascii="Tahoma" w:hAnsi="Tahoma" w:cs="Tahoma"/>
          <w:sz w:val="22"/>
          <w:szCs w:val="22"/>
        </w:rPr>
      </w:pPr>
      <w:r w:rsidRPr="00BD1368">
        <w:rPr>
          <w:rFonts w:ascii="Tahoma" w:hAnsi="Tahoma" w:cs="Tahoma"/>
          <w:sz w:val="22"/>
          <w:szCs w:val="22"/>
        </w:rPr>
        <w:t>Through their strategic objectives, articulate their strategy for delivering homes that meet a range of needs.</w:t>
      </w:r>
    </w:p>
    <w:p w14:paraId="2233FAAB" w14:textId="77777777" w:rsidR="000E1918" w:rsidRPr="00BD1368" w:rsidRDefault="000E1918" w:rsidP="007317B8">
      <w:pPr>
        <w:pStyle w:val="ListParagraph"/>
        <w:numPr>
          <w:ilvl w:val="0"/>
          <w:numId w:val="43"/>
        </w:numPr>
        <w:autoSpaceDE w:val="0"/>
        <w:autoSpaceDN w:val="0"/>
        <w:adjustRightInd w:val="0"/>
        <w:spacing w:after="120" w:line="240" w:lineRule="auto"/>
        <w:ind w:left="851" w:hanging="425"/>
        <w:rPr>
          <w:rFonts w:ascii="Tahoma" w:hAnsi="Tahoma" w:cs="Tahoma"/>
          <w:sz w:val="22"/>
          <w:szCs w:val="22"/>
        </w:rPr>
      </w:pPr>
      <w:r w:rsidRPr="00BD1368">
        <w:rPr>
          <w:rFonts w:ascii="Tahoma" w:hAnsi="Tahoma" w:cs="Tahoma"/>
          <w:sz w:val="22"/>
          <w:szCs w:val="22"/>
        </w:rPr>
        <w:t>Ensure that optimal benefit is derived from resources and assets and optimise economy, efficiency and effectiveness in the delivery of their strategic objectives.</w:t>
      </w:r>
    </w:p>
    <w:p w14:paraId="3F24399A" w14:textId="77777777" w:rsidR="000E1918" w:rsidRPr="00BD1368" w:rsidRDefault="000E1918" w:rsidP="007317B8">
      <w:pPr>
        <w:autoSpaceDE w:val="0"/>
        <w:autoSpaceDN w:val="0"/>
        <w:adjustRightInd w:val="0"/>
        <w:spacing w:before="240" w:after="120" w:line="240" w:lineRule="auto"/>
        <w:rPr>
          <w:rFonts w:ascii="Tahoma" w:hAnsi="Tahoma" w:cs="Tahoma"/>
          <w:sz w:val="22"/>
          <w:szCs w:val="22"/>
        </w:rPr>
      </w:pPr>
      <w:r w:rsidRPr="00BD1368">
        <w:rPr>
          <w:rFonts w:ascii="Tahoma" w:hAnsi="Tahoma" w:cs="Tahoma"/>
          <w:sz w:val="22"/>
          <w:szCs w:val="22"/>
        </w:rPr>
        <w:t>The Standard requires that that Registered Providers must demonstrate:</w:t>
      </w:r>
    </w:p>
    <w:p w14:paraId="6BC2ADB9" w14:textId="77777777" w:rsidR="000E1918" w:rsidRPr="00BD1368" w:rsidRDefault="000E1918" w:rsidP="007317B8">
      <w:pPr>
        <w:pStyle w:val="ListParagraph"/>
        <w:numPr>
          <w:ilvl w:val="0"/>
          <w:numId w:val="41"/>
        </w:numPr>
        <w:autoSpaceDE w:val="0"/>
        <w:autoSpaceDN w:val="0"/>
        <w:adjustRightInd w:val="0"/>
        <w:spacing w:after="120" w:line="240" w:lineRule="auto"/>
        <w:ind w:left="851" w:hanging="425"/>
        <w:rPr>
          <w:rFonts w:ascii="Tahoma" w:hAnsi="Tahoma" w:cs="Tahoma"/>
          <w:sz w:val="22"/>
          <w:szCs w:val="22"/>
        </w:rPr>
      </w:pPr>
      <w:r w:rsidRPr="00BD1368">
        <w:rPr>
          <w:rFonts w:ascii="Tahoma" w:hAnsi="Tahoma" w:cs="Tahoma"/>
          <w:sz w:val="22"/>
          <w:szCs w:val="22"/>
        </w:rPr>
        <w:t>A robust approach to achieving value for money – this must include a robust approach to decision making and a rigorous appraisal of potential options for improving performance.</w:t>
      </w:r>
    </w:p>
    <w:p w14:paraId="268F77D0" w14:textId="77777777" w:rsidR="000E1918" w:rsidRPr="00BD1368" w:rsidRDefault="000E1918" w:rsidP="007317B8">
      <w:pPr>
        <w:pStyle w:val="ListParagraph"/>
        <w:numPr>
          <w:ilvl w:val="0"/>
          <w:numId w:val="41"/>
        </w:numPr>
        <w:autoSpaceDE w:val="0"/>
        <w:autoSpaceDN w:val="0"/>
        <w:adjustRightInd w:val="0"/>
        <w:spacing w:after="120" w:line="240" w:lineRule="auto"/>
        <w:ind w:left="851" w:hanging="425"/>
        <w:rPr>
          <w:rFonts w:ascii="Tahoma" w:hAnsi="Tahoma" w:cs="Tahoma"/>
          <w:sz w:val="22"/>
          <w:szCs w:val="22"/>
        </w:rPr>
      </w:pPr>
      <w:r w:rsidRPr="00BD1368">
        <w:rPr>
          <w:rFonts w:ascii="Tahoma" w:hAnsi="Tahoma" w:cs="Tahoma"/>
          <w:sz w:val="22"/>
          <w:szCs w:val="22"/>
        </w:rPr>
        <w:t>Regular and appropriate consideration by the board of potential value for money gains – this must include full consideration of costs and benefits of alternative commercial, organisational and delivery structures.</w:t>
      </w:r>
    </w:p>
    <w:p w14:paraId="68F425BA" w14:textId="77777777" w:rsidR="000E1918" w:rsidRPr="00BD1368" w:rsidRDefault="000E1918" w:rsidP="007317B8">
      <w:pPr>
        <w:pStyle w:val="ListParagraph"/>
        <w:numPr>
          <w:ilvl w:val="0"/>
          <w:numId w:val="41"/>
        </w:numPr>
        <w:autoSpaceDE w:val="0"/>
        <w:autoSpaceDN w:val="0"/>
        <w:adjustRightInd w:val="0"/>
        <w:spacing w:after="120" w:line="240" w:lineRule="auto"/>
        <w:ind w:left="851" w:hanging="425"/>
        <w:rPr>
          <w:rFonts w:ascii="Tahoma" w:hAnsi="Tahoma" w:cs="Tahoma"/>
          <w:sz w:val="22"/>
          <w:szCs w:val="22"/>
        </w:rPr>
      </w:pPr>
      <w:r w:rsidRPr="00BD1368">
        <w:rPr>
          <w:rFonts w:ascii="Tahoma" w:hAnsi="Tahoma" w:cs="Tahoma"/>
          <w:sz w:val="22"/>
          <w:szCs w:val="22"/>
        </w:rPr>
        <w:t>Consideration of value for money across their whole business and where they invest in non-social housing activity, they should consider whether this generates returns commensurate to the risk involved and justification where this is not the case.</w:t>
      </w:r>
    </w:p>
    <w:p w14:paraId="79582F20" w14:textId="77777777" w:rsidR="000E1918" w:rsidRPr="00BD1368" w:rsidRDefault="000E1918" w:rsidP="007317B8">
      <w:pPr>
        <w:pStyle w:val="ListParagraph"/>
        <w:numPr>
          <w:ilvl w:val="0"/>
          <w:numId w:val="41"/>
        </w:numPr>
        <w:autoSpaceDE w:val="0"/>
        <w:autoSpaceDN w:val="0"/>
        <w:adjustRightInd w:val="0"/>
        <w:spacing w:after="120" w:line="240" w:lineRule="auto"/>
        <w:ind w:left="851" w:hanging="425"/>
        <w:rPr>
          <w:rFonts w:ascii="Tahoma" w:hAnsi="Tahoma" w:cs="Tahoma"/>
          <w:sz w:val="22"/>
          <w:szCs w:val="22"/>
        </w:rPr>
      </w:pPr>
      <w:r w:rsidRPr="00BD1368">
        <w:rPr>
          <w:rFonts w:ascii="Tahoma" w:hAnsi="Tahoma" w:cs="Tahoma"/>
          <w:sz w:val="22"/>
          <w:szCs w:val="22"/>
        </w:rPr>
        <w:t>That they have appropriate targets in place for measuring performance in achieving value for money in delivering their strategic objectives, and that they regularly monitor and report their performance against these targets.</w:t>
      </w:r>
    </w:p>
    <w:p w14:paraId="4714E7AB" w14:textId="77777777" w:rsidR="000E1918" w:rsidRPr="00BD1368" w:rsidRDefault="000E1918" w:rsidP="00BD1368">
      <w:pPr>
        <w:autoSpaceDE w:val="0"/>
        <w:autoSpaceDN w:val="0"/>
        <w:adjustRightInd w:val="0"/>
        <w:spacing w:before="240" w:after="120" w:line="240" w:lineRule="auto"/>
        <w:rPr>
          <w:rFonts w:ascii="Tahoma" w:hAnsi="Tahoma" w:cs="Tahoma"/>
          <w:sz w:val="22"/>
          <w:szCs w:val="22"/>
        </w:rPr>
      </w:pPr>
      <w:r w:rsidRPr="00BD1368">
        <w:rPr>
          <w:rFonts w:ascii="Tahoma" w:hAnsi="Tahoma" w:cs="Tahoma"/>
          <w:sz w:val="22"/>
          <w:szCs w:val="22"/>
        </w:rPr>
        <w:t>It is also a requirement that Registered Providers must annually publish evidence in the statutory accounts to enable stakeholders to understand the provider’s:</w:t>
      </w:r>
    </w:p>
    <w:p w14:paraId="08086D81" w14:textId="77777777" w:rsidR="000E1918" w:rsidRPr="00BD1368" w:rsidRDefault="000E1918" w:rsidP="0003053B">
      <w:pPr>
        <w:pStyle w:val="ListParagraph"/>
        <w:numPr>
          <w:ilvl w:val="0"/>
          <w:numId w:val="42"/>
        </w:numPr>
        <w:autoSpaceDE w:val="0"/>
        <w:autoSpaceDN w:val="0"/>
        <w:adjustRightInd w:val="0"/>
        <w:spacing w:before="240" w:after="120" w:line="240" w:lineRule="auto"/>
        <w:ind w:left="851" w:hanging="425"/>
        <w:rPr>
          <w:rFonts w:ascii="Tahoma" w:hAnsi="Tahoma" w:cs="Tahoma"/>
          <w:sz w:val="22"/>
          <w:szCs w:val="22"/>
        </w:rPr>
      </w:pPr>
      <w:r w:rsidRPr="00BD1368">
        <w:rPr>
          <w:rFonts w:ascii="Tahoma" w:hAnsi="Tahoma" w:cs="Tahoma"/>
          <w:sz w:val="22"/>
          <w:szCs w:val="22"/>
        </w:rPr>
        <w:t>Performance against its own value for money targets and any metrics set out by the Regulator, and how that performance compares to peers.</w:t>
      </w:r>
    </w:p>
    <w:p w14:paraId="465DB44C" w14:textId="77777777" w:rsidR="000E1918" w:rsidRPr="00BD1368" w:rsidRDefault="000E1918" w:rsidP="0003053B">
      <w:pPr>
        <w:pStyle w:val="ListParagraph"/>
        <w:numPr>
          <w:ilvl w:val="0"/>
          <w:numId w:val="42"/>
        </w:numPr>
        <w:autoSpaceDE w:val="0"/>
        <w:autoSpaceDN w:val="0"/>
        <w:adjustRightInd w:val="0"/>
        <w:spacing w:before="240" w:after="120" w:line="240" w:lineRule="auto"/>
        <w:ind w:left="851" w:hanging="425"/>
        <w:rPr>
          <w:rFonts w:ascii="Tahoma" w:hAnsi="Tahoma" w:cs="Tahoma"/>
          <w:sz w:val="22"/>
          <w:szCs w:val="22"/>
        </w:rPr>
      </w:pPr>
      <w:r w:rsidRPr="00BD1368">
        <w:rPr>
          <w:rFonts w:ascii="Tahoma" w:hAnsi="Tahoma" w:cs="Tahoma"/>
          <w:sz w:val="22"/>
          <w:szCs w:val="22"/>
        </w:rPr>
        <w:t>Measurable plans to address any areas of underperformance, including clearly stating any areas where improvements would not be appropriate and the rationale for this.</w:t>
      </w:r>
    </w:p>
    <w:p w14:paraId="13DA9790" w14:textId="77777777" w:rsidR="000E1918" w:rsidRPr="00B2396F" w:rsidRDefault="000E1918" w:rsidP="00BD1368">
      <w:pPr>
        <w:autoSpaceDE w:val="0"/>
        <w:autoSpaceDN w:val="0"/>
        <w:adjustRightInd w:val="0"/>
        <w:spacing w:before="240" w:after="120" w:line="240" w:lineRule="auto"/>
        <w:rPr>
          <w:rFonts w:ascii="Tahoma" w:hAnsi="Tahoma" w:cs="Tahoma"/>
          <w:sz w:val="20"/>
          <w:szCs w:val="20"/>
        </w:rPr>
      </w:pPr>
      <w:r w:rsidRPr="00BD1368">
        <w:rPr>
          <w:rFonts w:ascii="Tahoma" w:hAnsi="Tahoma" w:cs="Tahoma"/>
          <w:sz w:val="22"/>
          <w:szCs w:val="22"/>
        </w:rPr>
        <w:t xml:space="preserve">The </w:t>
      </w:r>
      <w:proofErr w:type="spellStart"/>
      <w:r w:rsidRPr="00BD1368">
        <w:rPr>
          <w:rFonts w:ascii="Tahoma" w:hAnsi="Tahoma" w:cs="Tahoma"/>
          <w:sz w:val="22"/>
          <w:szCs w:val="22"/>
        </w:rPr>
        <w:t>Hyelm</w:t>
      </w:r>
      <w:proofErr w:type="spellEnd"/>
      <w:r w:rsidRPr="00BD1368">
        <w:rPr>
          <w:rFonts w:ascii="Tahoma" w:hAnsi="Tahoma" w:cs="Tahoma"/>
          <w:sz w:val="22"/>
          <w:szCs w:val="22"/>
        </w:rPr>
        <w:t xml:space="preserve"> Group is committed to finding ways to provide excellent services whilst at the same time seeking to reduce costs and improve efficiency. To ensure that we can measure efficiency gains and to provide meaningful comparisons with other organisations providing similar services, the Board has adopted the 2018 Value for Money Standard for Registered Providers of Social Housing. </w:t>
      </w:r>
    </w:p>
    <w:p w14:paraId="43F51B85" w14:textId="77777777" w:rsidR="000E1918" w:rsidRPr="00C74F64" w:rsidRDefault="000E1918" w:rsidP="00C74F64">
      <w:pPr>
        <w:autoSpaceDE w:val="0"/>
        <w:autoSpaceDN w:val="0"/>
        <w:adjustRightInd w:val="0"/>
        <w:spacing w:after="240" w:line="240" w:lineRule="auto"/>
        <w:rPr>
          <w:rFonts w:ascii="Tahoma" w:hAnsi="Tahoma" w:cs="Tahoma"/>
          <w:sz w:val="22"/>
          <w:szCs w:val="22"/>
        </w:rPr>
      </w:pPr>
      <w:r w:rsidRPr="00C74F64">
        <w:rPr>
          <w:rFonts w:ascii="Tahoma" w:hAnsi="Tahoma" w:cs="Tahoma"/>
          <w:b/>
          <w:bCs/>
          <w:sz w:val="22"/>
          <w:szCs w:val="22"/>
        </w:rPr>
        <w:t xml:space="preserve">How We Deliver Value For Money  </w:t>
      </w:r>
    </w:p>
    <w:p w14:paraId="2D2D9D9A" w14:textId="77777777" w:rsidR="000E1918" w:rsidRPr="00C74F64" w:rsidRDefault="000E1918" w:rsidP="000E1918">
      <w:pPr>
        <w:autoSpaceDE w:val="0"/>
        <w:autoSpaceDN w:val="0"/>
        <w:adjustRightInd w:val="0"/>
        <w:spacing w:after="80" w:line="240" w:lineRule="auto"/>
        <w:rPr>
          <w:rFonts w:ascii="Tahoma" w:hAnsi="Tahoma" w:cs="Tahoma"/>
          <w:sz w:val="22"/>
          <w:szCs w:val="22"/>
        </w:rPr>
      </w:pPr>
      <w:r w:rsidRPr="00C74F64">
        <w:rPr>
          <w:rFonts w:ascii="Tahoma" w:hAnsi="Tahoma" w:cs="Tahoma"/>
          <w:sz w:val="22"/>
          <w:szCs w:val="22"/>
        </w:rPr>
        <w:t>Although The HYELM Group does not provide social housing – the Old Street development provides a mix of accommodation on intermediate and affordable rents for young people on low incomes -  the Value For Money standard provides a framework for measuring performance in a consistent manner.</w:t>
      </w:r>
    </w:p>
    <w:p w14:paraId="4A03E015" w14:textId="77777777" w:rsidR="000E1918" w:rsidRPr="00C74F64" w:rsidRDefault="000E1918" w:rsidP="000E1918">
      <w:pPr>
        <w:autoSpaceDE w:val="0"/>
        <w:autoSpaceDN w:val="0"/>
        <w:adjustRightInd w:val="0"/>
        <w:spacing w:after="80" w:line="240" w:lineRule="auto"/>
        <w:rPr>
          <w:rFonts w:ascii="Tahoma" w:hAnsi="Tahoma" w:cs="Tahoma"/>
          <w:sz w:val="22"/>
          <w:szCs w:val="22"/>
        </w:rPr>
      </w:pPr>
      <w:r w:rsidRPr="00C74F64">
        <w:rPr>
          <w:rFonts w:ascii="Tahoma" w:hAnsi="Tahoma" w:cs="Tahoma"/>
          <w:sz w:val="22"/>
          <w:szCs w:val="22"/>
        </w:rPr>
        <w:lastRenderedPageBreak/>
        <w:t xml:space="preserve">Achieving Value for Money (VFM) is a fundamental element of our objective to become a top quartile performing organisation. </w:t>
      </w:r>
    </w:p>
    <w:p w14:paraId="11B855E1" w14:textId="77777777" w:rsidR="000E1918" w:rsidRPr="00C74F64" w:rsidRDefault="000E1918" w:rsidP="000E1918">
      <w:pPr>
        <w:autoSpaceDE w:val="0"/>
        <w:autoSpaceDN w:val="0"/>
        <w:adjustRightInd w:val="0"/>
        <w:spacing w:after="80" w:line="240" w:lineRule="auto"/>
        <w:rPr>
          <w:rFonts w:ascii="Tahoma" w:hAnsi="Tahoma" w:cs="Tahoma"/>
          <w:sz w:val="22"/>
          <w:szCs w:val="22"/>
        </w:rPr>
      </w:pPr>
      <w:r w:rsidRPr="00C74F64">
        <w:rPr>
          <w:rFonts w:ascii="Tahoma" w:hAnsi="Tahoma" w:cs="Tahoma"/>
          <w:sz w:val="22"/>
          <w:szCs w:val="22"/>
        </w:rPr>
        <w:t>We see VFM as the process of delivering savings and improving quality by simplifying everything that we do and by achieving a balance between costs, quality and results.</w:t>
      </w:r>
    </w:p>
    <w:p w14:paraId="67C360D1" w14:textId="77777777" w:rsidR="000E1918" w:rsidRPr="00C74F64" w:rsidRDefault="000E1918" w:rsidP="000E1918">
      <w:pPr>
        <w:spacing w:after="80" w:line="240" w:lineRule="auto"/>
        <w:rPr>
          <w:rFonts w:ascii="Tahoma" w:eastAsia="Calibri" w:hAnsi="Tahoma" w:cs="Tahoma"/>
          <w:sz w:val="22"/>
          <w:szCs w:val="22"/>
        </w:rPr>
      </w:pPr>
      <w:r w:rsidRPr="00C74F64">
        <w:rPr>
          <w:rFonts w:ascii="Tahoma" w:eastAsia="Calibri" w:hAnsi="Tahoma" w:cs="Tahoma"/>
          <w:sz w:val="22"/>
          <w:szCs w:val="22"/>
          <w:lang w:eastAsia="en-GB"/>
        </w:rPr>
        <w:t xml:space="preserve">This statement outlines our </w:t>
      </w:r>
      <w:r w:rsidRPr="00C74F64">
        <w:rPr>
          <w:rFonts w:ascii="Tahoma" w:eastAsia="Calibri" w:hAnsi="Tahoma" w:cs="Tahoma"/>
          <w:sz w:val="22"/>
          <w:szCs w:val="22"/>
        </w:rPr>
        <w:t>approach to achieving VFM in meeting our objectives with reference to our financial, social and environmental returns, and measures performance using the metrics included within the 2018 Value for Money Standard.</w:t>
      </w:r>
    </w:p>
    <w:p w14:paraId="4D662816" w14:textId="77777777" w:rsidR="000E1918" w:rsidRPr="00C74F64" w:rsidRDefault="000E1918" w:rsidP="000E1918">
      <w:pPr>
        <w:autoSpaceDE w:val="0"/>
        <w:autoSpaceDN w:val="0"/>
        <w:adjustRightInd w:val="0"/>
        <w:spacing w:after="80" w:line="240" w:lineRule="auto"/>
        <w:rPr>
          <w:rFonts w:ascii="Tahoma" w:hAnsi="Tahoma" w:cs="Tahoma"/>
          <w:sz w:val="22"/>
          <w:szCs w:val="22"/>
        </w:rPr>
      </w:pPr>
      <w:r w:rsidRPr="00C74F64">
        <w:rPr>
          <w:rFonts w:ascii="Tahoma" w:hAnsi="Tahoma" w:cs="Tahoma"/>
          <w:sz w:val="22"/>
          <w:szCs w:val="22"/>
        </w:rPr>
        <w:t xml:space="preserve">Value For Money is embedded within our business in the following ways: </w:t>
      </w:r>
    </w:p>
    <w:p w14:paraId="631CBEFD" w14:textId="77777777" w:rsidR="000E1918" w:rsidRPr="000228C3" w:rsidRDefault="000E1918" w:rsidP="000228C3">
      <w:pPr>
        <w:autoSpaceDE w:val="0"/>
        <w:autoSpaceDN w:val="0"/>
        <w:adjustRightInd w:val="0"/>
        <w:spacing w:before="240" w:after="120" w:line="240" w:lineRule="auto"/>
        <w:rPr>
          <w:rFonts w:ascii="Tahoma" w:hAnsi="Tahoma" w:cs="Tahoma"/>
          <w:b/>
          <w:bCs/>
          <w:i/>
          <w:sz w:val="22"/>
          <w:szCs w:val="22"/>
        </w:rPr>
      </w:pPr>
      <w:r w:rsidRPr="000228C3">
        <w:rPr>
          <w:rFonts w:ascii="Tahoma" w:hAnsi="Tahoma" w:cs="Tahoma"/>
          <w:b/>
          <w:bCs/>
          <w:i/>
          <w:sz w:val="22"/>
          <w:szCs w:val="22"/>
        </w:rPr>
        <w:t xml:space="preserve">Governance </w:t>
      </w:r>
    </w:p>
    <w:p w14:paraId="60D7D86F" w14:textId="77777777" w:rsidR="000E1918" w:rsidRPr="000228C3" w:rsidRDefault="000E1918" w:rsidP="000E1918">
      <w:pPr>
        <w:autoSpaceDE w:val="0"/>
        <w:autoSpaceDN w:val="0"/>
        <w:adjustRightInd w:val="0"/>
        <w:spacing w:after="80" w:line="240" w:lineRule="auto"/>
        <w:rPr>
          <w:rFonts w:ascii="Tahoma" w:hAnsi="Tahoma" w:cs="Tahoma"/>
          <w:sz w:val="22"/>
          <w:szCs w:val="22"/>
        </w:rPr>
      </w:pPr>
      <w:r w:rsidRPr="000228C3">
        <w:rPr>
          <w:rFonts w:ascii="Tahoma" w:hAnsi="Tahoma" w:cs="Tahoma"/>
          <w:sz w:val="22"/>
          <w:szCs w:val="22"/>
        </w:rPr>
        <w:t xml:space="preserve">Board members’ duties include reviewing the efficiency of our operations and our Value For Money performance as well as ensuring compliance with the regulatory Value For Money standard. </w:t>
      </w:r>
    </w:p>
    <w:p w14:paraId="53970313" w14:textId="77777777" w:rsidR="000E1918" w:rsidRPr="000228C3" w:rsidRDefault="000E1918" w:rsidP="000E1918">
      <w:pPr>
        <w:autoSpaceDE w:val="0"/>
        <w:autoSpaceDN w:val="0"/>
        <w:adjustRightInd w:val="0"/>
        <w:spacing w:after="80" w:line="240" w:lineRule="auto"/>
        <w:rPr>
          <w:rFonts w:ascii="Tahoma" w:hAnsi="Tahoma" w:cs="Tahoma"/>
          <w:sz w:val="22"/>
          <w:szCs w:val="22"/>
        </w:rPr>
      </w:pPr>
      <w:r w:rsidRPr="000228C3">
        <w:rPr>
          <w:rFonts w:ascii="Tahoma" w:hAnsi="Tahoma" w:cs="Tahoma"/>
          <w:sz w:val="22"/>
          <w:szCs w:val="22"/>
        </w:rPr>
        <w:t>The Board discusses our Value For Money Policy and Statement at least annually and reviews the operational and financial performance of the business quarterly.</w:t>
      </w:r>
    </w:p>
    <w:p w14:paraId="635DC731" w14:textId="77777777" w:rsidR="000E1918" w:rsidRPr="000228C3" w:rsidRDefault="000E1918" w:rsidP="000228C3">
      <w:pPr>
        <w:autoSpaceDE w:val="0"/>
        <w:autoSpaceDN w:val="0"/>
        <w:adjustRightInd w:val="0"/>
        <w:spacing w:before="240" w:after="120" w:line="240" w:lineRule="auto"/>
        <w:rPr>
          <w:rFonts w:ascii="Tahoma" w:hAnsi="Tahoma" w:cs="Tahoma"/>
          <w:b/>
          <w:bCs/>
          <w:i/>
          <w:sz w:val="22"/>
          <w:szCs w:val="22"/>
        </w:rPr>
      </w:pPr>
      <w:r w:rsidRPr="000228C3">
        <w:rPr>
          <w:rFonts w:ascii="Tahoma" w:hAnsi="Tahoma" w:cs="Tahoma"/>
          <w:b/>
          <w:bCs/>
          <w:i/>
          <w:sz w:val="22"/>
          <w:szCs w:val="22"/>
        </w:rPr>
        <w:t xml:space="preserve">Financial Management </w:t>
      </w:r>
    </w:p>
    <w:p w14:paraId="1FAF9418" w14:textId="77777777" w:rsidR="000E1918" w:rsidRPr="000228C3" w:rsidRDefault="000E1918" w:rsidP="000228C3">
      <w:pPr>
        <w:autoSpaceDE w:val="0"/>
        <w:autoSpaceDN w:val="0"/>
        <w:adjustRightInd w:val="0"/>
        <w:spacing w:after="80" w:line="240" w:lineRule="auto"/>
        <w:rPr>
          <w:rFonts w:ascii="Tahoma" w:hAnsi="Tahoma" w:cs="Tahoma"/>
          <w:sz w:val="22"/>
          <w:szCs w:val="22"/>
        </w:rPr>
      </w:pPr>
      <w:r w:rsidRPr="000228C3">
        <w:rPr>
          <w:rFonts w:ascii="Tahoma" w:hAnsi="Tahoma" w:cs="Tahoma"/>
          <w:sz w:val="22"/>
          <w:szCs w:val="22"/>
        </w:rPr>
        <w:t xml:space="preserve">We operate a robust budgeting process that sets out the financial parameters within which our organisation is required to work to deliver improvements in the services that we provide to our residents and others who work with us. </w:t>
      </w:r>
    </w:p>
    <w:p w14:paraId="2DD128C6" w14:textId="77777777" w:rsidR="000E1918" w:rsidRPr="000228C3" w:rsidRDefault="000E1918" w:rsidP="000228C3">
      <w:pPr>
        <w:autoSpaceDE w:val="0"/>
        <w:autoSpaceDN w:val="0"/>
        <w:adjustRightInd w:val="0"/>
        <w:spacing w:after="80" w:line="240" w:lineRule="auto"/>
        <w:rPr>
          <w:rFonts w:ascii="Tahoma" w:hAnsi="Tahoma" w:cs="Tahoma"/>
          <w:sz w:val="22"/>
          <w:szCs w:val="22"/>
        </w:rPr>
      </w:pPr>
      <w:r w:rsidRPr="000228C3">
        <w:rPr>
          <w:rFonts w:ascii="Tahoma" w:hAnsi="Tahoma" w:cs="Tahoma"/>
          <w:sz w:val="22"/>
          <w:szCs w:val="22"/>
        </w:rPr>
        <w:t xml:space="preserve">The business planning process helps to ensure that our resources and assets are used in the most appropriate ways to deliver our objectives. </w:t>
      </w:r>
    </w:p>
    <w:p w14:paraId="4C15F56B" w14:textId="77777777" w:rsidR="000E1918" w:rsidRPr="000228C3" w:rsidRDefault="000E1918" w:rsidP="000228C3">
      <w:pPr>
        <w:autoSpaceDE w:val="0"/>
        <w:autoSpaceDN w:val="0"/>
        <w:adjustRightInd w:val="0"/>
        <w:spacing w:after="80" w:line="240" w:lineRule="auto"/>
        <w:rPr>
          <w:rFonts w:ascii="Tahoma" w:hAnsi="Tahoma" w:cs="Tahoma"/>
          <w:sz w:val="22"/>
          <w:szCs w:val="22"/>
        </w:rPr>
      </w:pPr>
      <w:r w:rsidRPr="000228C3">
        <w:rPr>
          <w:rFonts w:ascii="Tahoma" w:hAnsi="Tahoma" w:cs="Tahoma"/>
          <w:sz w:val="22"/>
          <w:szCs w:val="22"/>
        </w:rPr>
        <w:t>Our budget and business plan targets are structured to ensure that effective use is made of our resources each year to strengthen our capacity to develop new homes and enhance our services.</w:t>
      </w:r>
    </w:p>
    <w:p w14:paraId="0174DA46" w14:textId="77777777" w:rsidR="000E1918" w:rsidRPr="000228C3" w:rsidRDefault="000E1918" w:rsidP="000228C3">
      <w:pPr>
        <w:autoSpaceDE w:val="0"/>
        <w:autoSpaceDN w:val="0"/>
        <w:adjustRightInd w:val="0"/>
        <w:spacing w:before="240" w:after="120" w:line="240" w:lineRule="auto"/>
        <w:rPr>
          <w:rFonts w:ascii="Tahoma" w:hAnsi="Tahoma" w:cs="Tahoma"/>
          <w:b/>
          <w:bCs/>
          <w:i/>
          <w:sz w:val="22"/>
          <w:szCs w:val="22"/>
        </w:rPr>
      </w:pPr>
      <w:r w:rsidRPr="000228C3">
        <w:rPr>
          <w:rFonts w:ascii="Tahoma" w:hAnsi="Tahoma" w:cs="Tahoma"/>
          <w:b/>
          <w:bCs/>
          <w:i/>
          <w:sz w:val="22"/>
          <w:szCs w:val="22"/>
        </w:rPr>
        <w:t>Procurement</w:t>
      </w:r>
    </w:p>
    <w:p w14:paraId="7AE65F15" w14:textId="77777777" w:rsidR="000E1918" w:rsidRPr="000228C3" w:rsidRDefault="000E1918" w:rsidP="000228C3">
      <w:pPr>
        <w:autoSpaceDE w:val="0"/>
        <w:autoSpaceDN w:val="0"/>
        <w:adjustRightInd w:val="0"/>
        <w:spacing w:after="80" w:line="240" w:lineRule="auto"/>
        <w:rPr>
          <w:rFonts w:ascii="Tahoma" w:hAnsi="Tahoma" w:cs="Tahoma"/>
          <w:sz w:val="22"/>
          <w:szCs w:val="22"/>
        </w:rPr>
      </w:pPr>
      <w:r w:rsidRPr="000228C3">
        <w:rPr>
          <w:rFonts w:ascii="Tahoma" w:hAnsi="Tahoma" w:cs="Tahoma"/>
          <w:sz w:val="22"/>
          <w:szCs w:val="22"/>
        </w:rPr>
        <w:t>We continuously seek to obtain Value For Money from our suppliers and look to rationalise contracts and re-tender when necessary to ensure that the services that we receive from them meet and deliver our business objectives.</w:t>
      </w:r>
    </w:p>
    <w:p w14:paraId="72DA968C" w14:textId="77777777" w:rsidR="000E1918" w:rsidRPr="000228C3" w:rsidRDefault="000E1918" w:rsidP="000228C3">
      <w:pPr>
        <w:autoSpaceDE w:val="0"/>
        <w:autoSpaceDN w:val="0"/>
        <w:adjustRightInd w:val="0"/>
        <w:spacing w:after="80" w:line="240" w:lineRule="auto"/>
        <w:rPr>
          <w:rFonts w:ascii="Tahoma" w:hAnsi="Tahoma" w:cs="Tahoma"/>
          <w:sz w:val="22"/>
          <w:szCs w:val="22"/>
        </w:rPr>
      </w:pPr>
      <w:r w:rsidRPr="000228C3">
        <w:rPr>
          <w:rFonts w:ascii="Tahoma" w:hAnsi="Tahoma" w:cs="Tahoma"/>
          <w:sz w:val="22"/>
          <w:szCs w:val="22"/>
        </w:rPr>
        <w:t>Where appropriate, we undertake an options appraisal process to ensure that there is a robust business case for investment/divestment decisions and that returns are optimised.</w:t>
      </w:r>
    </w:p>
    <w:p w14:paraId="46CE7012" w14:textId="77777777" w:rsidR="000E1918" w:rsidRPr="000228C3" w:rsidRDefault="000E1918" w:rsidP="000228C3">
      <w:pPr>
        <w:autoSpaceDE w:val="0"/>
        <w:autoSpaceDN w:val="0"/>
        <w:adjustRightInd w:val="0"/>
        <w:spacing w:before="240" w:after="120" w:line="240" w:lineRule="auto"/>
        <w:rPr>
          <w:rFonts w:ascii="Tahoma" w:hAnsi="Tahoma" w:cs="Tahoma"/>
          <w:b/>
          <w:bCs/>
          <w:i/>
          <w:sz w:val="22"/>
          <w:szCs w:val="22"/>
        </w:rPr>
      </w:pPr>
      <w:r w:rsidRPr="000228C3">
        <w:rPr>
          <w:rFonts w:ascii="Tahoma" w:hAnsi="Tahoma" w:cs="Tahoma"/>
          <w:b/>
          <w:bCs/>
          <w:i/>
          <w:sz w:val="22"/>
          <w:szCs w:val="22"/>
        </w:rPr>
        <w:t>Managing Performance</w:t>
      </w:r>
    </w:p>
    <w:p w14:paraId="78AE3C13" w14:textId="282F072C" w:rsidR="000E1918" w:rsidRPr="000228C3" w:rsidRDefault="000E1918" w:rsidP="000E1918">
      <w:pPr>
        <w:autoSpaceDE w:val="0"/>
        <w:autoSpaceDN w:val="0"/>
        <w:adjustRightInd w:val="0"/>
        <w:spacing w:after="80" w:line="240" w:lineRule="auto"/>
        <w:rPr>
          <w:rFonts w:ascii="Tahoma" w:hAnsi="Tahoma" w:cs="Tahoma"/>
          <w:sz w:val="22"/>
          <w:szCs w:val="22"/>
        </w:rPr>
      </w:pPr>
      <w:r w:rsidRPr="000228C3">
        <w:rPr>
          <w:rFonts w:ascii="Tahoma" w:hAnsi="Tahoma" w:cs="Tahoma"/>
          <w:sz w:val="22"/>
          <w:szCs w:val="22"/>
        </w:rPr>
        <w:t xml:space="preserve">We continually review our performance and benchmark ourselves against our peer groups. A key objective of our Strategic Plan is to achieve top quartile performance for financial strength and quality of services. The Board reviews performance information on a regular basis. </w:t>
      </w:r>
    </w:p>
    <w:p w14:paraId="4F43A76D" w14:textId="77777777" w:rsidR="000E1918" w:rsidRPr="000228C3" w:rsidRDefault="000E1918" w:rsidP="000E1918">
      <w:pPr>
        <w:spacing w:after="80" w:line="240" w:lineRule="auto"/>
        <w:rPr>
          <w:rFonts w:ascii="Tahoma" w:eastAsia="Calibri" w:hAnsi="Tahoma" w:cs="Tahoma"/>
          <w:sz w:val="22"/>
          <w:szCs w:val="22"/>
        </w:rPr>
      </w:pPr>
      <w:r w:rsidRPr="000228C3">
        <w:rPr>
          <w:rFonts w:ascii="Tahoma" w:eastAsia="Calibri" w:hAnsi="Tahoma" w:cs="Tahoma"/>
          <w:sz w:val="22"/>
          <w:szCs w:val="22"/>
        </w:rPr>
        <w:t xml:space="preserve">We have set ourselves the challenge of benchmarking our performance against that of other organisations that provide similar services within the social housing sector and not for profit housing sectors. </w:t>
      </w:r>
    </w:p>
    <w:p w14:paraId="717AEA78" w14:textId="5C0E0117" w:rsidR="000E1918" w:rsidRPr="000228C3" w:rsidRDefault="000E1918" w:rsidP="000E1918">
      <w:pPr>
        <w:spacing w:after="80" w:line="240" w:lineRule="auto"/>
        <w:rPr>
          <w:rFonts w:ascii="Tahoma" w:eastAsia="Calibri" w:hAnsi="Tahoma" w:cs="Tahoma"/>
          <w:b/>
          <w:bCs/>
          <w:sz w:val="22"/>
          <w:szCs w:val="22"/>
        </w:rPr>
      </w:pPr>
      <w:r w:rsidRPr="000228C3">
        <w:rPr>
          <w:rFonts w:ascii="Tahoma" w:eastAsia="Calibri" w:hAnsi="Tahoma" w:cs="Tahoma"/>
          <w:sz w:val="22"/>
          <w:szCs w:val="22"/>
        </w:rPr>
        <w:t xml:space="preserve">Comparative analysis is based on information provided by </w:t>
      </w:r>
      <w:proofErr w:type="spellStart"/>
      <w:r w:rsidRPr="000228C3">
        <w:rPr>
          <w:rFonts w:ascii="Tahoma" w:eastAsia="Calibri" w:hAnsi="Tahoma" w:cs="Tahoma"/>
          <w:sz w:val="22"/>
          <w:szCs w:val="22"/>
        </w:rPr>
        <w:t>HouseMark</w:t>
      </w:r>
      <w:proofErr w:type="spellEnd"/>
      <w:r w:rsidRPr="000228C3">
        <w:rPr>
          <w:rFonts w:ascii="Tahoma" w:eastAsia="Calibri" w:hAnsi="Tahoma" w:cs="Tahoma"/>
          <w:sz w:val="22"/>
          <w:szCs w:val="22"/>
        </w:rPr>
        <w:t xml:space="preserve">, </w:t>
      </w:r>
      <w:r w:rsidR="00F31AC8">
        <w:rPr>
          <w:rFonts w:ascii="Tahoma" w:eastAsia="Calibri" w:hAnsi="Tahoma" w:cs="Tahoma"/>
          <w:sz w:val="22"/>
          <w:szCs w:val="22"/>
        </w:rPr>
        <w:t>Acuity’s client</w:t>
      </w:r>
      <w:r w:rsidRPr="000228C3">
        <w:rPr>
          <w:rFonts w:ascii="Tahoma" w:eastAsia="Calibri" w:hAnsi="Tahoma" w:cs="Tahoma"/>
          <w:sz w:val="22"/>
          <w:szCs w:val="22"/>
        </w:rPr>
        <w:t>s in London and other publicly available information.</w:t>
      </w:r>
    </w:p>
    <w:p w14:paraId="1381F0B0" w14:textId="77777777" w:rsidR="000E1918" w:rsidRPr="00856B29" w:rsidRDefault="000E1918" w:rsidP="00856B29">
      <w:pPr>
        <w:autoSpaceDE w:val="0"/>
        <w:autoSpaceDN w:val="0"/>
        <w:adjustRightInd w:val="0"/>
        <w:spacing w:before="240" w:after="120" w:line="240" w:lineRule="auto"/>
        <w:rPr>
          <w:rFonts w:ascii="Tahoma" w:hAnsi="Tahoma" w:cs="Tahoma"/>
          <w:b/>
          <w:bCs/>
          <w:i/>
          <w:sz w:val="22"/>
          <w:szCs w:val="22"/>
        </w:rPr>
      </w:pPr>
      <w:r w:rsidRPr="00856B29">
        <w:rPr>
          <w:rFonts w:ascii="Tahoma" w:hAnsi="Tahoma" w:cs="Tahoma"/>
          <w:b/>
          <w:bCs/>
          <w:i/>
          <w:sz w:val="22"/>
          <w:szCs w:val="22"/>
        </w:rPr>
        <w:t>Resident Focus</w:t>
      </w:r>
    </w:p>
    <w:p w14:paraId="7AFB4369" w14:textId="365CDACF" w:rsidR="000E1918" w:rsidRPr="00856B29" w:rsidRDefault="000E1918" w:rsidP="00856B29">
      <w:pPr>
        <w:autoSpaceDE w:val="0"/>
        <w:autoSpaceDN w:val="0"/>
        <w:adjustRightInd w:val="0"/>
        <w:spacing w:after="80" w:line="240" w:lineRule="auto"/>
        <w:rPr>
          <w:rFonts w:ascii="Tahoma" w:hAnsi="Tahoma" w:cs="Tahoma"/>
          <w:sz w:val="22"/>
          <w:szCs w:val="22"/>
        </w:rPr>
      </w:pPr>
      <w:r w:rsidRPr="00856B29">
        <w:rPr>
          <w:rFonts w:ascii="Tahoma" w:hAnsi="Tahoma" w:cs="Tahoma"/>
          <w:sz w:val="22"/>
          <w:szCs w:val="22"/>
        </w:rPr>
        <w:t>Improving resident engagement and obtaining regular feedback in relation to our services are key objectives for the life of our Strategic Plan.</w:t>
      </w:r>
    </w:p>
    <w:p w14:paraId="14560B2F" w14:textId="33D88390" w:rsidR="000E1918" w:rsidRPr="00856B29" w:rsidRDefault="008E1103" w:rsidP="00856B29">
      <w:pPr>
        <w:autoSpaceDE w:val="0"/>
        <w:autoSpaceDN w:val="0"/>
        <w:adjustRightInd w:val="0"/>
        <w:spacing w:after="80" w:line="240" w:lineRule="auto"/>
        <w:rPr>
          <w:rFonts w:ascii="Tahoma" w:hAnsi="Tahoma" w:cs="Tahoma"/>
          <w:sz w:val="22"/>
          <w:szCs w:val="22"/>
        </w:rPr>
      </w:pPr>
      <w:bookmarkStart w:id="0" w:name="_Hlk63083983"/>
      <w:r w:rsidRPr="008E1103">
        <w:rPr>
          <w:rFonts w:ascii="Tahoma" w:hAnsi="Tahoma" w:cs="Tahoma"/>
          <w:sz w:val="22"/>
          <w:szCs w:val="22"/>
        </w:rPr>
        <w:t xml:space="preserve">Acuity is commissioned to undertake an independent satisfaction survey of our residents on an annual basis and collect data on their opinions of, and attitudes towards, HYELM and the </w:t>
      </w:r>
      <w:r w:rsidRPr="008E1103">
        <w:rPr>
          <w:rFonts w:ascii="Tahoma" w:hAnsi="Tahoma" w:cs="Tahoma"/>
          <w:sz w:val="22"/>
          <w:szCs w:val="22"/>
        </w:rPr>
        <w:lastRenderedPageBreak/>
        <w:t>services we provide.  Their survey has been designed using the new Tenant Satisfaction Measures from the Regulator of Social Housing.</w:t>
      </w:r>
    </w:p>
    <w:bookmarkEnd w:id="0"/>
    <w:p w14:paraId="43F7BD1A" w14:textId="77777777" w:rsidR="000E1918" w:rsidRPr="00856B29" w:rsidRDefault="000E1918" w:rsidP="00856B29">
      <w:pPr>
        <w:autoSpaceDE w:val="0"/>
        <w:autoSpaceDN w:val="0"/>
        <w:adjustRightInd w:val="0"/>
        <w:spacing w:before="240" w:after="120" w:line="240" w:lineRule="auto"/>
        <w:rPr>
          <w:rFonts w:ascii="Tahoma" w:hAnsi="Tahoma" w:cs="Tahoma"/>
          <w:b/>
          <w:bCs/>
          <w:i/>
          <w:sz w:val="22"/>
          <w:szCs w:val="22"/>
        </w:rPr>
      </w:pPr>
      <w:r w:rsidRPr="00856B29">
        <w:rPr>
          <w:rFonts w:ascii="Tahoma" w:hAnsi="Tahoma" w:cs="Tahoma"/>
          <w:b/>
          <w:bCs/>
          <w:i/>
          <w:sz w:val="22"/>
          <w:szCs w:val="22"/>
        </w:rPr>
        <w:t>Our People</w:t>
      </w:r>
    </w:p>
    <w:p w14:paraId="121E5CAC" w14:textId="005597E2" w:rsidR="000E1918" w:rsidRPr="00856B29" w:rsidRDefault="000E1918" w:rsidP="00856B29">
      <w:pPr>
        <w:autoSpaceDE w:val="0"/>
        <w:autoSpaceDN w:val="0"/>
        <w:adjustRightInd w:val="0"/>
        <w:spacing w:after="80" w:line="240" w:lineRule="auto"/>
        <w:rPr>
          <w:rFonts w:ascii="Tahoma" w:hAnsi="Tahoma" w:cs="Tahoma"/>
          <w:sz w:val="22"/>
          <w:szCs w:val="22"/>
        </w:rPr>
      </w:pPr>
      <w:r w:rsidRPr="00856B29">
        <w:rPr>
          <w:rFonts w:ascii="Tahoma" w:hAnsi="Tahoma" w:cs="Tahoma"/>
          <w:sz w:val="22"/>
          <w:szCs w:val="22"/>
        </w:rPr>
        <w:t xml:space="preserve">Our staff are critical to the organisation for the delivery of services to our residents. Providing training and support to our staff is essential to ensure that we maximise their capability. Salary and benefits packages are reviewed every three years. The review includes a benchmarking exercise to ensure that the salaries and benefits that staff receive are comparable with our peer group.  </w:t>
      </w:r>
    </w:p>
    <w:p w14:paraId="31D5FE3D" w14:textId="2790F836" w:rsidR="000E1918" w:rsidRPr="00856B29" w:rsidRDefault="000E1918" w:rsidP="00856B29">
      <w:pPr>
        <w:autoSpaceDE w:val="0"/>
        <w:autoSpaceDN w:val="0"/>
        <w:adjustRightInd w:val="0"/>
        <w:spacing w:after="80" w:line="240" w:lineRule="auto"/>
        <w:rPr>
          <w:rFonts w:ascii="Tahoma" w:hAnsi="Tahoma" w:cs="Tahoma"/>
          <w:sz w:val="22"/>
          <w:szCs w:val="22"/>
        </w:rPr>
      </w:pPr>
      <w:r w:rsidRPr="247F7B86">
        <w:rPr>
          <w:rFonts w:ascii="Tahoma" w:hAnsi="Tahoma" w:cs="Tahoma"/>
          <w:sz w:val="22"/>
          <w:szCs w:val="22"/>
        </w:rPr>
        <w:t xml:space="preserve">In 2020 as part of our </w:t>
      </w:r>
      <w:r w:rsidR="338C289A" w:rsidRPr="247F7B86">
        <w:rPr>
          <w:rFonts w:ascii="Tahoma" w:hAnsi="Tahoma" w:cs="Tahoma"/>
          <w:sz w:val="22"/>
          <w:szCs w:val="22"/>
        </w:rPr>
        <w:t>longer term</w:t>
      </w:r>
      <w:r w:rsidRPr="247F7B86">
        <w:rPr>
          <w:rFonts w:ascii="Tahoma" w:hAnsi="Tahoma" w:cs="Tahoma"/>
          <w:sz w:val="22"/>
          <w:szCs w:val="22"/>
        </w:rPr>
        <w:t xml:space="preserve"> strategy we reviewed our staffing structure to ensure that the right number of appropriately skilled staff will be in place to manage a growing organisation.  The structure will be further reviewed as needs change.</w:t>
      </w:r>
    </w:p>
    <w:p w14:paraId="79873622" w14:textId="77777777" w:rsidR="000E1918" w:rsidRPr="00360D3F" w:rsidRDefault="000E1918" w:rsidP="00360D3F">
      <w:pPr>
        <w:autoSpaceDE w:val="0"/>
        <w:autoSpaceDN w:val="0"/>
        <w:adjustRightInd w:val="0"/>
        <w:spacing w:before="240" w:after="120" w:line="240" w:lineRule="auto"/>
        <w:rPr>
          <w:rFonts w:ascii="Tahoma" w:hAnsi="Tahoma" w:cs="Tahoma"/>
          <w:b/>
          <w:bCs/>
          <w:i/>
          <w:sz w:val="22"/>
          <w:szCs w:val="22"/>
        </w:rPr>
      </w:pPr>
      <w:r w:rsidRPr="00360D3F">
        <w:rPr>
          <w:rFonts w:ascii="Tahoma" w:hAnsi="Tahoma" w:cs="Tahoma"/>
          <w:b/>
          <w:bCs/>
          <w:i/>
          <w:sz w:val="22"/>
          <w:szCs w:val="22"/>
        </w:rPr>
        <w:t>Our Strategic Plan</w:t>
      </w:r>
    </w:p>
    <w:p w14:paraId="5334BD99" w14:textId="6EB05C2A" w:rsidR="000E1918" w:rsidRDefault="000E1918" w:rsidP="000E1918">
      <w:pPr>
        <w:autoSpaceDE w:val="0"/>
        <w:autoSpaceDN w:val="0"/>
        <w:adjustRightInd w:val="0"/>
        <w:spacing w:after="80" w:line="240" w:lineRule="auto"/>
        <w:rPr>
          <w:rFonts w:ascii="Tahoma" w:hAnsi="Tahoma" w:cs="Tahoma"/>
          <w:sz w:val="22"/>
          <w:szCs w:val="22"/>
        </w:rPr>
      </w:pPr>
      <w:r w:rsidRPr="00360D3F">
        <w:rPr>
          <w:rFonts w:ascii="Tahoma" w:hAnsi="Tahoma" w:cs="Tahoma"/>
          <w:sz w:val="22"/>
          <w:szCs w:val="22"/>
        </w:rPr>
        <w:t>The Strategic Plan focuses on three key activities:</w:t>
      </w:r>
    </w:p>
    <w:p w14:paraId="01E81139" w14:textId="77777777" w:rsidR="00984BB8" w:rsidRPr="00984BB8" w:rsidRDefault="00984BB8" w:rsidP="00984BB8">
      <w:pPr>
        <w:pStyle w:val="ListParagraph"/>
        <w:numPr>
          <w:ilvl w:val="0"/>
          <w:numId w:val="39"/>
        </w:numPr>
        <w:tabs>
          <w:tab w:val="left" w:pos="720"/>
        </w:tabs>
        <w:spacing w:after="120" w:line="240" w:lineRule="auto"/>
        <w:rPr>
          <w:rFonts w:ascii="Tahoma" w:eastAsia="Times New Roman" w:hAnsi="Tahoma" w:cs="Tahoma"/>
          <w:b/>
          <w:i/>
          <w:sz w:val="22"/>
          <w:szCs w:val="22"/>
        </w:rPr>
      </w:pPr>
      <w:r w:rsidRPr="00984BB8">
        <w:rPr>
          <w:rFonts w:ascii="Tahoma" w:eastAsia="Times New Roman" w:hAnsi="Tahoma" w:cs="Tahoma"/>
          <w:b/>
          <w:i/>
          <w:sz w:val="22"/>
          <w:szCs w:val="22"/>
        </w:rPr>
        <w:t>Growth</w:t>
      </w:r>
    </w:p>
    <w:p w14:paraId="3EE96257" w14:textId="77777777" w:rsidR="00984BB8" w:rsidRPr="00984BB8" w:rsidRDefault="00984BB8" w:rsidP="00984BB8">
      <w:pPr>
        <w:tabs>
          <w:tab w:val="left" w:pos="720"/>
        </w:tabs>
        <w:spacing w:after="120" w:line="240" w:lineRule="auto"/>
        <w:rPr>
          <w:rFonts w:ascii="Tahoma" w:eastAsia="Times New Roman" w:hAnsi="Tahoma" w:cs="Tahoma"/>
          <w:sz w:val="22"/>
          <w:szCs w:val="22"/>
        </w:rPr>
      </w:pPr>
      <w:r w:rsidRPr="00984BB8">
        <w:rPr>
          <w:rFonts w:ascii="Tahoma" w:eastAsia="Times New Roman" w:hAnsi="Tahoma" w:cs="Tahoma"/>
          <w:sz w:val="22"/>
          <w:szCs w:val="22"/>
        </w:rPr>
        <w:t xml:space="preserve">To expand our housing capacity to meet the housing need of more young people securing financial sustainability for </w:t>
      </w:r>
      <w:proofErr w:type="spellStart"/>
      <w:r w:rsidRPr="00984BB8">
        <w:rPr>
          <w:rFonts w:ascii="Tahoma" w:eastAsia="Times New Roman" w:hAnsi="Tahoma" w:cs="Tahoma"/>
          <w:sz w:val="22"/>
          <w:szCs w:val="22"/>
        </w:rPr>
        <w:t>Hyelm</w:t>
      </w:r>
      <w:proofErr w:type="spellEnd"/>
      <w:r w:rsidRPr="00984BB8">
        <w:rPr>
          <w:rFonts w:ascii="Tahoma" w:eastAsia="Times New Roman" w:hAnsi="Tahoma" w:cs="Tahoma"/>
          <w:sz w:val="22"/>
          <w:szCs w:val="22"/>
        </w:rPr>
        <w:t xml:space="preserve"> through strategic partnerships and funding diversification </w:t>
      </w:r>
    </w:p>
    <w:p w14:paraId="1A6E8B03" w14:textId="77777777" w:rsidR="00984BB8" w:rsidRPr="00984BB8" w:rsidRDefault="00984BB8" w:rsidP="00984BB8">
      <w:pPr>
        <w:tabs>
          <w:tab w:val="left" w:pos="720"/>
        </w:tabs>
        <w:spacing w:after="120" w:line="240" w:lineRule="auto"/>
        <w:ind w:hanging="340"/>
        <w:rPr>
          <w:rFonts w:ascii="Tahoma" w:eastAsia="Times New Roman" w:hAnsi="Tahoma" w:cs="Tahoma"/>
          <w:sz w:val="22"/>
          <w:szCs w:val="22"/>
        </w:rPr>
      </w:pPr>
      <w:r w:rsidRPr="00984BB8">
        <w:rPr>
          <w:rFonts w:ascii="Tahoma" w:eastAsia="Times New Roman" w:hAnsi="Tahoma" w:cs="Tahoma"/>
          <w:sz w:val="22"/>
          <w:szCs w:val="22"/>
        </w:rPr>
        <w:tab/>
        <w:t>More specifically, we will</w:t>
      </w:r>
    </w:p>
    <w:p w14:paraId="1DD7AFAF" w14:textId="77777777" w:rsidR="00984BB8" w:rsidRPr="00984BB8" w:rsidRDefault="00984BB8" w:rsidP="00984BB8">
      <w:pPr>
        <w:pStyle w:val="ListParagraph"/>
        <w:numPr>
          <w:ilvl w:val="0"/>
          <w:numId w:val="38"/>
        </w:numPr>
        <w:tabs>
          <w:tab w:val="left" w:pos="720"/>
        </w:tabs>
        <w:spacing w:after="120" w:line="240" w:lineRule="auto"/>
        <w:ind w:left="714" w:hanging="357"/>
        <w:contextualSpacing w:val="0"/>
        <w:rPr>
          <w:rFonts w:ascii="Tahoma" w:eastAsia="Times New Roman" w:hAnsi="Tahoma" w:cs="Tahoma"/>
          <w:sz w:val="22"/>
          <w:szCs w:val="22"/>
        </w:rPr>
      </w:pPr>
      <w:r w:rsidRPr="00984BB8">
        <w:rPr>
          <w:rFonts w:ascii="Tahoma" w:eastAsia="Times New Roman" w:hAnsi="Tahoma" w:cs="Tahoma"/>
          <w:sz w:val="22"/>
          <w:szCs w:val="22"/>
        </w:rPr>
        <w:t>Expand Housing Stock: Develop new units on existing land and acquire new sites for future projects.  Review the potential for the purchase of completed housing schemes.</w:t>
      </w:r>
    </w:p>
    <w:p w14:paraId="767B8BE3" w14:textId="77777777" w:rsidR="00984BB8" w:rsidRPr="00984BB8" w:rsidRDefault="00984BB8" w:rsidP="00984BB8">
      <w:pPr>
        <w:pStyle w:val="ListParagraph"/>
        <w:numPr>
          <w:ilvl w:val="0"/>
          <w:numId w:val="38"/>
        </w:numPr>
        <w:tabs>
          <w:tab w:val="left" w:pos="720"/>
        </w:tabs>
        <w:spacing w:after="120" w:line="240" w:lineRule="auto"/>
        <w:ind w:left="714" w:hanging="357"/>
        <w:contextualSpacing w:val="0"/>
        <w:rPr>
          <w:rFonts w:ascii="Tahoma" w:eastAsia="Times New Roman" w:hAnsi="Tahoma" w:cs="Tahoma"/>
          <w:sz w:val="22"/>
          <w:szCs w:val="22"/>
        </w:rPr>
      </w:pPr>
      <w:r w:rsidRPr="00984BB8">
        <w:rPr>
          <w:rFonts w:ascii="Tahoma" w:eastAsia="Times New Roman" w:hAnsi="Tahoma" w:cs="Tahoma"/>
          <w:sz w:val="22"/>
          <w:szCs w:val="22"/>
        </w:rPr>
        <w:t>Strengthen Partnerships:  Collaborate with developers, the Greater London Authority, and Local Authorities to unlock housing opportunities.</w:t>
      </w:r>
    </w:p>
    <w:p w14:paraId="7CB26FF5" w14:textId="77777777" w:rsidR="00984BB8" w:rsidRPr="00984BB8" w:rsidRDefault="00984BB8" w:rsidP="00984BB8">
      <w:pPr>
        <w:pStyle w:val="ListParagraph"/>
        <w:numPr>
          <w:ilvl w:val="0"/>
          <w:numId w:val="38"/>
        </w:numPr>
        <w:tabs>
          <w:tab w:val="left" w:pos="720"/>
        </w:tabs>
        <w:spacing w:after="120" w:line="240" w:lineRule="auto"/>
        <w:ind w:left="714" w:hanging="357"/>
        <w:contextualSpacing w:val="0"/>
        <w:rPr>
          <w:rFonts w:ascii="Tahoma" w:eastAsia="Times New Roman" w:hAnsi="Tahoma" w:cs="Tahoma"/>
          <w:sz w:val="22"/>
          <w:szCs w:val="22"/>
        </w:rPr>
      </w:pPr>
      <w:r w:rsidRPr="00984BB8">
        <w:rPr>
          <w:rFonts w:ascii="Tahoma" w:eastAsia="Times New Roman" w:hAnsi="Tahoma" w:cs="Tahoma"/>
          <w:sz w:val="22"/>
          <w:szCs w:val="22"/>
        </w:rPr>
        <w:t>Diversify Funding Sources: Secure additional grants, explore impact investment opportunities, and make best use of our assets.</w:t>
      </w:r>
    </w:p>
    <w:p w14:paraId="647E0ACE" w14:textId="77777777" w:rsidR="00984BB8" w:rsidRPr="00984BB8" w:rsidRDefault="00984BB8" w:rsidP="00984BB8">
      <w:pPr>
        <w:pStyle w:val="ListParagraph"/>
        <w:numPr>
          <w:ilvl w:val="0"/>
          <w:numId w:val="38"/>
        </w:numPr>
        <w:tabs>
          <w:tab w:val="left" w:pos="720"/>
        </w:tabs>
        <w:spacing w:after="120" w:line="240" w:lineRule="auto"/>
        <w:ind w:left="714" w:hanging="357"/>
        <w:contextualSpacing w:val="0"/>
        <w:rPr>
          <w:rFonts w:ascii="Tahoma" w:eastAsia="Times New Roman" w:hAnsi="Tahoma" w:cs="Tahoma"/>
          <w:sz w:val="22"/>
          <w:szCs w:val="22"/>
        </w:rPr>
      </w:pPr>
      <w:r w:rsidRPr="00984BB8">
        <w:rPr>
          <w:rFonts w:ascii="Tahoma" w:eastAsia="Times New Roman" w:hAnsi="Tahoma" w:cs="Tahoma"/>
          <w:sz w:val="22"/>
          <w:szCs w:val="22"/>
        </w:rPr>
        <w:t xml:space="preserve">Formalise the </w:t>
      </w:r>
      <w:proofErr w:type="spellStart"/>
      <w:r w:rsidRPr="00984BB8">
        <w:rPr>
          <w:rFonts w:ascii="Tahoma" w:eastAsia="Times New Roman" w:hAnsi="Tahoma" w:cs="Tahoma"/>
          <w:sz w:val="22"/>
          <w:szCs w:val="22"/>
        </w:rPr>
        <w:t>Hyelm</w:t>
      </w:r>
      <w:proofErr w:type="spellEnd"/>
      <w:r w:rsidRPr="00984BB8">
        <w:rPr>
          <w:rFonts w:ascii="Tahoma" w:eastAsia="Times New Roman" w:hAnsi="Tahoma" w:cs="Tahoma"/>
          <w:sz w:val="22"/>
          <w:szCs w:val="22"/>
        </w:rPr>
        <w:t xml:space="preserve"> management model as the foundation for the management of schemes on behalf of third-party landlords.</w:t>
      </w:r>
    </w:p>
    <w:p w14:paraId="527163F7" w14:textId="77777777" w:rsidR="00984BB8" w:rsidRPr="00984BB8" w:rsidRDefault="00984BB8" w:rsidP="00984BB8">
      <w:pPr>
        <w:pStyle w:val="ListParagraph"/>
        <w:numPr>
          <w:ilvl w:val="0"/>
          <w:numId w:val="38"/>
        </w:numPr>
        <w:tabs>
          <w:tab w:val="left" w:pos="720"/>
        </w:tabs>
        <w:spacing w:after="120" w:line="240" w:lineRule="auto"/>
        <w:ind w:left="714" w:hanging="357"/>
        <w:contextualSpacing w:val="0"/>
        <w:rPr>
          <w:rFonts w:ascii="Tahoma" w:eastAsia="Times New Roman" w:hAnsi="Tahoma" w:cs="Tahoma"/>
          <w:sz w:val="22"/>
          <w:szCs w:val="22"/>
        </w:rPr>
      </w:pPr>
      <w:r w:rsidRPr="00984BB8">
        <w:rPr>
          <w:rFonts w:ascii="Tahoma" w:eastAsia="Times New Roman" w:hAnsi="Tahoma" w:cs="Tahoma"/>
          <w:sz w:val="22"/>
          <w:szCs w:val="22"/>
        </w:rPr>
        <w:t xml:space="preserve">Grow sustainably, consolidating our geographical presence and approach in </w:t>
      </w:r>
      <w:proofErr w:type="spellStart"/>
      <w:r w:rsidRPr="00984BB8">
        <w:rPr>
          <w:rFonts w:ascii="Tahoma" w:eastAsia="Times New Roman" w:hAnsi="Tahoma" w:cs="Tahoma"/>
          <w:sz w:val="22"/>
          <w:szCs w:val="22"/>
        </w:rPr>
        <w:t>Hyelm’s</w:t>
      </w:r>
      <w:proofErr w:type="spellEnd"/>
      <w:r w:rsidRPr="00984BB8">
        <w:rPr>
          <w:rFonts w:ascii="Tahoma" w:eastAsia="Times New Roman" w:hAnsi="Tahoma" w:cs="Tahoma"/>
          <w:sz w:val="22"/>
          <w:szCs w:val="22"/>
        </w:rPr>
        <w:t xml:space="preserve"> existing and legacy locations.</w:t>
      </w:r>
    </w:p>
    <w:p w14:paraId="6314E07B" w14:textId="77777777" w:rsidR="00984BB8" w:rsidRPr="00984BB8" w:rsidRDefault="00984BB8" w:rsidP="00984BB8">
      <w:pPr>
        <w:pStyle w:val="ListParagraph"/>
        <w:numPr>
          <w:ilvl w:val="0"/>
          <w:numId w:val="38"/>
        </w:numPr>
        <w:tabs>
          <w:tab w:val="left" w:pos="720"/>
        </w:tabs>
        <w:spacing w:after="120" w:line="240" w:lineRule="auto"/>
        <w:ind w:left="714" w:hanging="357"/>
        <w:contextualSpacing w:val="0"/>
        <w:rPr>
          <w:rFonts w:ascii="Tahoma" w:eastAsia="Times New Roman" w:hAnsi="Tahoma" w:cs="Tahoma"/>
          <w:sz w:val="22"/>
          <w:szCs w:val="22"/>
        </w:rPr>
      </w:pPr>
      <w:r w:rsidRPr="00984BB8">
        <w:rPr>
          <w:rFonts w:ascii="Tahoma" w:eastAsia="Times New Roman" w:hAnsi="Tahoma" w:cs="Tahoma"/>
          <w:sz w:val="22"/>
          <w:szCs w:val="22"/>
        </w:rPr>
        <w:t>To operate close to key employment hubs, that are supported with robust local infrastructure.</w:t>
      </w:r>
    </w:p>
    <w:p w14:paraId="32F4C226" w14:textId="77777777" w:rsidR="00984BB8" w:rsidRPr="00984BB8" w:rsidRDefault="00984BB8" w:rsidP="00984BB8">
      <w:pPr>
        <w:pStyle w:val="ListParagraph"/>
        <w:numPr>
          <w:ilvl w:val="0"/>
          <w:numId w:val="38"/>
        </w:numPr>
        <w:tabs>
          <w:tab w:val="left" w:pos="720"/>
        </w:tabs>
        <w:spacing w:after="120" w:line="240" w:lineRule="auto"/>
        <w:ind w:left="714" w:hanging="357"/>
        <w:contextualSpacing w:val="0"/>
        <w:rPr>
          <w:rFonts w:ascii="Tahoma" w:eastAsia="Times New Roman" w:hAnsi="Tahoma" w:cs="Tahoma"/>
          <w:sz w:val="22"/>
          <w:szCs w:val="22"/>
        </w:rPr>
      </w:pPr>
      <w:r w:rsidRPr="00984BB8">
        <w:rPr>
          <w:rFonts w:ascii="Tahoma" w:eastAsia="Times New Roman" w:hAnsi="Tahoma" w:cs="Tahoma"/>
          <w:sz w:val="22"/>
          <w:szCs w:val="22"/>
        </w:rPr>
        <w:t>To increase the number of units we provide through either developing our current large site or new development subject to financial and viability constraints.</w:t>
      </w:r>
    </w:p>
    <w:p w14:paraId="72C9021F" w14:textId="77777777" w:rsidR="00984BB8" w:rsidRPr="00984BB8" w:rsidRDefault="00984BB8" w:rsidP="00984BB8">
      <w:pPr>
        <w:pStyle w:val="ListParagraph"/>
        <w:numPr>
          <w:ilvl w:val="0"/>
          <w:numId w:val="39"/>
        </w:numPr>
        <w:tabs>
          <w:tab w:val="left" w:pos="720"/>
        </w:tabs>
        <w:spacing w:after="120" w:line="240" w:lineRule="auto"/>
        <w:ind w:left="357" w:hanging="357"/>
        <w:rPr>
          <w:rFonts w:ascii="Tahoma" w:eastAsia="Times New Roman" w:hAnsi="Tahoma" w:cs="Tahoma"/>
          <w:b/>
          <w:i/>
          <w:sz w:val="22"/>
          <w:szCs w:val="22"/>
        </w:rPr>
      </w:pPr>
      <w:r w:rsidRPr="00984BB8">
        <w:rPr>
          <w:rFonts w:ascii="Tahoma" w:eastAsia="Times New Roman" w:hAnsi="Tahoma" w:cs="Tahoma"/>
          <w:b/>
          <w:i/>
          <w:sz w:val="22"/>
          <w:szCs w:val="22"/>
        </w:rPr>
        <w:t>Our Housing</w:t>
      </w:r>
    </w:p>
    <w:p w14:paraId="246342B2" w14:textId="77777777" w:rsidR="00984BB8" w:rsidRPr="00984BB8" w:rsidRDefault="00984BB8" w:rsidP="00984BB8">
      <w:pPr>
        <w:tabs>
          <w:tab w:val="left" w:pos="720"/>
        </w:tabs>
        <w:spacing w:after="120" w:line="240" w:lineRule="auto"/>
        <w:rPr>
          <w:rFonts w:ascii="Tahoma" w:eastAsia="Times New Roman" w:hAnsi="Tahoma" w:cs="Tahoma"/>
          <w:sz w:val="22"/>
          <w:szCs w:val="22"/>
        </w:rPr>
      </w:pPr>
      <w:r w:rsidRPr="00984BB8">
        <w:rPr>
          <w:rFonts w:ascii="Tahoma" w:eastAsia="Times New Roman" w:hAnsi="Tahoma" w:cs="Tahoma"/>
          <w:sz w:val="22"/>
          <w:szCs w:val="22"/>
        </w:rPr>
        <w:t>To maintain and enhance the quality, safety and affordability of our housing stock while meeting best practice and regulatory standards.</w:t>
      </w:r>
    </w:p>
    <w:p w14:paraId="0F025BA4" w14:textId="77777777" w:rsidR="00984BB8" w:rsidRPr="00984BB8" w:rsidRDefault="00984BB8" w:rsidP="00984BB8">
      <w:pPr>
        <w:tabs>
          <w:tab w:val="left" w:pos="720"/>
        </w:tabs>
        <w:spacing w:after="120" w:line="240" w:lineRule="auto"/>
        <w:ind w:hanging="340"/>
        <w:rPr>
          <w:rFonts w:ascii="Tahoma" w:eastAsia="Times New Roman" w:hAnsi="Tahoma" w:cs="Tahoma"/>
          <w:sz w:val="22"/>
          <w:szCs w:val="22"/>
        </w:rPr>
      </w:pPr>
      <w:r w:rsidRPr="00984BB8">
        <w:rPr>
          <w:rFonts w:ascii="Tahoma" w:eastAsia="Times New Roman" w:hAnsi="Tahoma" w:cs="Tahoma"/>
          <w:sz w:val="22"/>
          <w:szCs w:val="22"/>
        </w:rPr>
        <w:tab/>
        <w:t>More specifically we will</w:t>
      </w:r>
    </w:p>
    <w:p w14:paraId="68826629" w14:textId="77777777" w:rsidR="00984BB8" w:rsidRPr="00984BB8" w:rsidRDefault="00984BB8" w:rsidP="00984BB8">
      <w:pPr>
        <w:pStyle w:val="ListParagraph"/>
        <w:numPr>
          <w:ilvl w:val="0"/>
          <w:numId w:val="40"/>
        </w:numPr>
        <w:tabs>
          <w:tab w:val="left" w:pos="720"/>
        </w:tabs>
        <w:spacing w:after="120" w:line="240" w:lineRule="auto"/>
        <w:contextualSpacing w:val="0"/>
        <w:rPr>
          <w:rFonts w:ascii="Tahoma" w:eastAsia="Times New Roman" w:hAnsi="Tahoma" w:cs="Tahoma"/>
          <w:sz w:val="22"/>
          <w:szCs w:val="22"/>
        </w:rPr>
      </w:pPr>
      <w:r w:rsidRPr="00984BB8">
        <w:rPr>
          <w:rFonts w:ascii="Tahoma" w:eastAsia="Times New Roman" w:hAnsi="Tahoma" w:cs="Tahoma"/>
          <w:sz w:val="22"/>
          <w:szCs w:val="22"/>
        </w:rPr>
        <w:t>Ensure Safety and Compliance: Complete Old Street refurbishment and achieve full fire safety compliance, including cladding remediation.</w:t>
      </w:r>
    </w:p>
    <w:p w14:paraId="6D962CF3" w14:textId="77777777" w:rsidR="00984BB8" w:rsidRPr="00984BB8" w:rsidRDefault="00984BB8" w:rsidP="00984BB8">
      <w:pPr>
        <w:pStyle w:val="ListParagraph"/>
        <w:numPr>
          <w:ilvl w:val="0"/>
          <w:numId w:val="40"/>
        </w:numPr>
        <w:tabs>
          <w:tab w:val="left" w:pos="720"/>
        </w:tabs>
        <w:spacing w:after="120" w:line="240" w:lineRule="auto"/>
        <w:contextualSpacing w:val="0"/>
        <w:rPr>
          <w:rFonts w:ascii="Tahoma" w:eastAsia="Times New Roman" w:hAnsi="Tahoma" w:cs="Tahoma"/>
          <w:sz w:val="22"/>
          <w:szCs w:val="22"/>
        </w:rPr>
      </w:pPr>
      <w:r w:rsidRPr="00984BB8">
        <w:rPr>
          <w:rFonts w:ascii="Tahoma" w:eastAsia="Times New Roman" w:hAnsi="Tahoma" w:cs="Tahoma"/>
          <w:sz w:val="22"/>
          <w:szCs w:val="22"/>
        </w:rPr>
        <w:t>Maintain Affordability &amp; Excellence:  Keep rental levels affordable while adhering to the Decent Homes Standard.</w:t>
      </w:r>
    </w:p>
    <w:p w14:paraId="3547625C" w14:textId="77777777" w:rsidR="00984BB8" w:rsidRPr="00984BB8" w:rsidRDefault="00984BB8" w:rsidP="00984BB8">
      <w:pPr>
        <w:pStyle w:val="ListParagraph"/>
        <w:numPr>
          <w:ilvl w:val="0"/>
          <w:numId w:val="40"/>
        </w:numPr>
        <w:tabs>
          <w:tab w:val="left" w:pos="720"/>
        </w:tabs>
        <w:spacing w:after="120" w:line="240" w:lineRule="auto"/>
        <w:contextualSpacing w:val="0"/>
        <w:rPr>
          <w:rFonts w:ascii="Tahoma" w:eastAsia="Times New Roman" w:hAnsi="Tahoma" w:cs="Tahoma"/>
          <w:sz w:val="22"/>
          <w:szCs w:val="22"/>
        </w:rPr>
      </w:pPr>
      <w:r w:rsidRPr="00984BB8">
        <w:rPr>
          <w:rFonts w:ascii="Tahoma" w:eastAsia="Times New Roman" w:hAnsi="Tahoma" w:cs="Tahoma"/>
          <w:sz w:val="22"/>
          <w:szCs w:val="22"/>
        </w:rPr>
        <w:t>Enhance Living Conditions: Implement proactive maintenance and invest in modern, high-quality housing design.  Improve ventilation by replacement of the windows to address overheating issues.</w:t>
      </w:r>
    </w:p>
    <w:p w14:paraId="0E953579" w14:textId="77777777" w:rsidR="00984BB8" w:rsidRPr="00984BB8" w:rsidRDefault="00984BB8" w:rsidP="00984BB8">
      <w:pPr>
        <w:pStyle w:val="ListParagraph"/>
        <w:numPr>
          <w:ilvl w:val="0"/>
          <w:numId w:val="40"/>
        </w:numPr>
        <w:tabs>
          <w:tab w:val="left" w:pos="720"/>
        </w:tabs>
        <w:spacing w:after="120" w:line="240" w:lineRule="auto"/>
        <w:contextualSpacing w:val="0"/>
        <w:rPr>
          <w:rFonts w:ascii="Tahoma" w:eastAsia="Times New Roman" w:hAnsi="Tahoma" w:cs="Tahoma"/>
          <w:sz w:val="22"/>
          <w:szCs w:val="22"/>
        </w:rPr>
      </w:pPr>
      <w:r w:rsidRPr="00984BB8">
        <w:rPr>
          <w:rFonts w:ascii="Tahoma" w:eastAsia="Times New Roman" w:hAnsi="Tahoma" w:cs="Tahoma"/>
          <w:sz w:val="22"/>
          <w:szCs w:val="22"/>
        </w:rPr>
        <w:lastRenderedPageBreak/>
        <w:t xml:space="preserve">Explore the integration of long-term sustainability and low carbon retrofit measures at </w:t>
      </w:r>
      <w:proofErr w:type="spellStart"/>
      <w:r w:rsidRPr="00984BB8">
        <w:rPr>
          <w:rFonts w:ascii="Tahoma" w:eastAsia="Times New Roman" w:hAnsi="Tahoma" w:cs="Tahoma"/>
          <w:sz w:val="22"/>
          <w:szCs w:val="22"/>
        </w:rPr>
        <w:t>Hyelm</w:t>
      </w:r>
      <w:proofErr w:type="spellEnd"/>
      <w:r w:rsidRPr="00984BB8">
        <w:rPr>
          <w:rFonts w:ascii="Tahoma" w:eastAsia="Times New Roman" w:hAnsi="Tahoma" w:cs="Tahoma"/>
          <w:sz w:val="22"/>
          <w:szCs w:val="22"/>
        </w:rPr>
        <w:t xml:space="preserve"> Old Street.</w:t>
      </w:r>
    </w:p>
    <w:p w14:paraId="0D311277" w14:textId="77777777" w:rsidR="00984BB8" w:rsidRPr="00984BB8" w:rsidRDefault="00984BB8" w:rsidP="00984BB8">
      <w:pPr>
        <w:pStyle w:val="ListParagraph"/>
        <w:numPr>
          <w:ilvl w:val="0"/>
          <w:numId w:val="39"/>
        </w:numPr>
        <w:tabs>
          <w:tab w:val="left" w:pos="720"/>
        </w:tabs>
        <w:spacing w:after="120" w:line="240" w:lineRule="auto"/>
        <w:ind w:left="357" w:hanging="357"/>
        <w:rPr>
          <w:rFonts w:ascii="Tahoma" w:eastAsia="Times New Roman" w:hAnsi="Tahoma" w:cs="Tahoma"/>
          <w:b/>
          <w:i/>
          <w:sz w:val="22"/>
          <w:szCs w:val="22"/>
        </w:rPr>
      </w:pPr>
      <w:r w:rsidRPr="00984BB8">
        <w:rPr>
          <w:rFonts w:ascii="Tahoma" w:eastAsia="Times New Roman" w:hAnsi="Tahoma" w:cs="Tahoma"/>
          <w:b/>
          <w:i/>
          <w:sz w:val="22"/>
          <w:szCs w:val="22"/>
        </w:rPr>
        <w:t>Community Visibility &amp; Resident Well-being</w:t>
      </w:r>
    </w:p>
    <w:p w14:paraId="2E9E18DA" w14:textId="77777777" w:rsidR="00984BB8" w:rsidRPr="00984BB8" w:rsidRDefault="00984BB8" w:rsidP="00984BB8">
      <w:pPr>
        <w:tabs>
          <w:tab w:val="left" w:pos="720"/>
        </w:tabs>
        <w:spacing w:after="120" w:line="240" w:lineRule="auto"/>
        <w:rPr>
          <w:rFonts w:ascii="Tahoma" w:eastAsia="Times New Roman" w:hAnsi="Tahoma" w:cs="Tahoma"/>
          <w:sz w:val="22"/>
          <w:szCs w:val="22"/>
        </w:rPr>
      </w:pPr>
      <w:r w:rsidRPr="00984BB8">
        <w:rPr>
          <w:rFonts w:ascii="Tahoma" w:eastAsia="Times New Roman" w:hAnsi="Tahoma" w:cs="Tahoma"/>
          <w:sz w:val="22"/>
          <w:szCs w:val="22"/>
        </w:rPr>
        <w:t>To strengthen community engagement, support our tenant’s well-being and create an environment where young residents can thrive.</w:t>
      </w:r>
    </w:p>
    <w:p w14:paraId="022C30D3" w14:textId="77777777" w:rsidR="00984BB8" w:rsidRPr="00984BB8" w:rsidRDefault="00984BB8" w:rsidP="00984BB8">
      <w:pPr>
        <w:tabs>
          <w:tab w:val="left" w:pos="720"/>
        </w:tabs>
        <w:spacing w:after="120" w:line="240" w:lineRule="auto"/>
        <w:rPr>
          <w:rFonts w:ascii="Tahoma" w:eastAsia="Times New Roman" w:hAnsi="Tahoma" w:cs="Tahoma"/>
          <w:sz w:val="22"/>
          <w:szCs w:val="22"/>
        </w:rPr>
      </w:pPr>
      <w:r w:rsidRPr="00984BB8">
        <w:rPr>
          <w:rFonts w:ascii="Tahoma" w:eastAsia="Times New Roman" w:hAnsi="Tahoma" w:cs="Tahoma"/>
          <w:sz w:val="22"/>
          <w:szCs w:val="22"/>
        </w:rPr>
        <w:t>More specifically we will:</w:t>
      </w:r>
    </w:p>
    <w:p w14:paraId="7459C905" w14:textId="77777777" w:rsidR="00984BB8" w:rsidRPr="00984BB8" w:rsidRDefault="00984BB8" w:rsidP="00984BB8">
      <w:pPr>
        <w:pStyle w:val="ListParagraph"/>
        <w:numPr>
          <w:ilvl w:val="0"/>
          <w:numId w:val="37"/>
        </w:numPr>
        <w:tabs>
          <w:tab w:val="left" w:pos="720"/>
        </w:tabs>
        <w:spacing w:after="120" w:line="240" w:lineRule="auto"/>
        <w:ind w:left="714" w:hanging="357"/>
        <w:contextualSpacing w:val="0"/>
        <w:rPr>
          <w:rFonts w:ascii="Tahoma" w:eastAsia="Times New Roman" w:hAnsi="Tahoma" w:cs="Tahoma"/>
          <w:sz w:val="22"/>
          <w:szCs w:val="22"/>
        </w:rPr>
      </w:pPr>
      <w:r w:rsidRPr="00984BB8">
        <w:rPr>
          <w:rFonts w:ascii="Tahoma" w:eastAsia="Times New Roman" w:hAnsi="Tahoma" w:cs="Tahoma"/>
          <w:sz w:val="22"/>
          <w:szCs w:val="22"/>
        </w:rPr>
        <w:t>Increase Community Engagement: Develop more resident-led activities and partnerships with local stakeholders.</w:t>
      </w:r>
    </w:p>
    <w:p w14:paraId="3381B1C4" w14:textId="77777777" w:rsidR="00984BB8" w:rsidRPr="00984BB8" w:rsidRDefault="00984BB8" w:rsidP="00984BB8">
      <w:pPr>
        <w:pStyle w:val="ListParagraph"/>
        <w:numPr>
          <w:ilvl w:val="0"/>
          <w:numId w:val="37"/>
        </w:numPr>
        <w:tabs>
          <w:tab w:val="left" w:pos="720"/>
        </w:tabs>
        <w:spacing w:after="120" w:line="240" w:lineRule="auto"/>
        <w:ind w:left="714" w:hanging="357"/>
        <w:contextualSpacing w:val="0"/>
        <w:rPr>
          <w:rFonts w:ascii="Tahoma" w:eastAsia="Times New Roman" w:hAnsi="Tahoma" w:cs="Tahoma"/>
          <w:sz w:val="22"/>
          <w:szCs w:val="22"/>
        </w:rPr>
      </w:pPr>
      <w:r w:rsidRPr="00984BB8">
        <w:rPr>
          <w:rFonts w:ascii="Tahoma" w:eastAsia="Times New Roman" w:hAnsi="Tahoma" w:cs="Tahoma"/>
          <w:sz w:val="22"/>
          <w:szCs w:val="22"/>
        </w:rPr>
        <w:t>Improve Resident Support: Offer financial planning resources and debt prevention programs.</w:t>
      </w:r>
    </w:p>
    <w:p w14:paraId="118D7AA8" w14:textId="77777777" w:rsidR="00984BB8" w:rsidRPr="00984BB8" w:rsidRDefault="00984BB8" w:rsidP="00984BB8">
      <w:pPr>
        <w:pStyle w:val="ListParagraph"/>
        <w:numPr>
          <w:ilvl w:val="0"/>
          <w:numId w:val="37"/>
        </w:numPr>
        <w:tabs>
          <w:tab w:val="left" w:pos="720"/>
        </w:tabs>
        <w:spacing w:after="120" w:line="240" w:lineRule="auto"/>
        <w:ind w:left="714" w:hanging="357"/>
        <w:contextualSpacing w:val="0"/>
        <w:rPr>
          <w:rFonts w:ascii="Tahoma" w:eastAsia="Times New Roman" w:hAnsi="Tahoma" w:cs="Tahoma"/>
          <w:sz w:val="22"/>
          <w:szCs w:val="22"/>
        </w:rPr>
      </w:pPr>
      <w:r w:rsidRPr="00984BB8">
        <w:rPr>
          <w:rFonts w:ascii="Tahoma" w:eastAsia="Times New Roman" w:hAnsi="Tahoma" w:cs="Tahoma"/>
          <w:sz w:val="22"/>
          <w:szCs w:val="22"/>
        </w:rPr>
        <w:t xml:space="preserve">Enhance Membership &amp; Representations: Redefine what it means to be a </w:t>
      </w:r>
      <w:proofErr w:type="spellStart"/>
      <w:r w:rsidRPr="00984BB8">
        <w:rPr>
          <w:rFonts w:ascii="Tahoma" w:eastAsia="Times New Roman" w:hAnsi="Tahoma" w:cs="Tahoma"/>
          <w:sz w:val="22"/>
          <w:szCs w:val="22"/>
        </w:rPr>
        <w:t>Hyelm</w:t>
      </w:r>
      <w:proofErr w:type="spellEnd"/>
      <w:r w:rsidRPr="00984BB8">
        <w:rPr>
          <w:rFonts w:ascii="Tahoma" w:eastAsia="Times New Roman" w:hAnsi="Tahoma" w:cs="Tahoma"/>
          <w:sz w:val="22"/>
          <w:szCs w:val="22"/>
        </w:rPr>
        <w:t xml:space="preserve"> member and create a </w:t>
      </w:r>
      <w:proofErr w:type="spellStart"/>
      <w:r w:rsidRPr="00984BB8">
        <w:rPr>
          <w:rFonts w:ascii="Tahoma" w:eastAsia="Times New Roman" w:hAnsi="Tahoma" w:cs="Tahoma"/>
          <w:sz w:val="22"/>
          <w:szCs w:val="22"/>
        </w:rPr>
        <w:t>Hyelm</w:t>
      </w:r>
      <w:proofErr w:type="spellEnd"/>
      <w:r w:rsidRPr="00984BB8">
        <w:rPr>
          <w:rFonts w:ascii="Tahoma" w:eastAsia="Times New Roman" w:hAnsi="Tahoma" w:cs="Tahoma"/>
          <w:sz w:val="22"/>
          <w:szCs w:val="22"/>
        </w:rPr>
        <w:t xml:space="preserve"> alumni.  Involve residents more in governance and decision making.</w:t>
      </w:r>
    </w:p>
    <w:p w14:paraId="06B3D739" w14:textId="6A9E72A9" w:rsidR="00F070FF" w:rsidRPr="00984BB8" w:rsidRDefault="00984BB8" w:rsidP="000E1918">
      <w:pPr>
        <w:autoSpaceDE w:val="0"/>
        <w:autoSpaceDN w:val="0"/>
        <w:adjustRightInd w:val="0"/>
        <w:spacing w:after="80" w:line="240" w:lineRule="auto"/>
        <w:rPr>
          <w:rFonts w:ascii="Tahoma" w:hAnsi="Tahoma" w:cs="Tahoma"/>
          <w:sz w:val="22"/>
          <w:szCs w:val="22"/>
        </w:rPr>
      </w:pPr>
      <w:r w:rsidRPr="00984BB8">
        <w:rPr>
          <w:rFonts w:ascii="Tahoma" w:eastAsia="Times New Roman" w:hAnsi="Tahoma" w:cs="Tahoma"/>
          <w:sz w:val="22"/>
          <w:szCs w:val="22"/>
        </w:rPr>
        <w:t>Forge partnerships to support residents’ career growth and independence.</w:t>
      </w:r>
    </w:p>
    <w:p w14:paraId="3EEA9648" w14:textId="77777777" w:rsidR="000E1918" w:rsidRPr="004F5257" w:rsidRDefault="000E1918" w:rsidP="004F5257">
      <w:pPr>
        <w:tabs>
          <w:tab w:val="left" w:pos="720"/>
        </w:tabs>
        <w:spacing w:before="120" w:after="240" w:line="240" w:lineRule="auto"/>
        <w:rPr>
          <w:rFonts w:ascii="Tahoma" w:eastAsia="Times New Roman" w:hAnsi="Tahoma" w:cs="Tahoma"/>
          <w:b/>
          <w:sz w:val="22"/>
          <w:szCs w:val="22"/>
        </w:rPr>
      </w:pPr>
      <w:r w:rsidRPr="004F5257">
        <w:rPr>
          <w:rFonts w:ascii="Tahoma" w:eastAsia="Times New Roman" w:hAnsi="Tahoma" w:cs="Tahoma"/>
          <w:b/>
          <w:sz w:val="22"/>
          <w:szCs w:val="22"/>
        </w:rPr>
        <w:t>Progress against the objectives within the Strategic Plan</w:t>
      </w:r>
    </w:p>
    <w:p w14:paraId="48941149" w14:textId="78D78D03" w:rsidR="000E1918" w:rsidRPr="004F5257" w:rsidRDefault="000E1918" w:rsidP="00DD4B4B">
      <w:pPr>
        <w:spacing w:after="120" w:line="240" w:lineRule="auto"/>
        <w:rPr>
          <w:rFonts w:ascii="Tahoma" w:eastAsia="Times New Roman" w:hAnsi="Tahoma" w:cs="Tahoma"/>
          <w:b/>
          <w:sz w:val="22"/>
          <w:szCs w:val="22"/>
        </w:rPr>
      </w:pPr>
      <w:r w:rsidRPr="004F5257">
        <w:rPr>
          <w:rFonts w:ascii="Tahoma" w:eastAsia="Times New Roman" w:hAnsi="Tahoma" w:cs="Tahoma"/>
          <w:b/>
          <w:sz w:val="22"/>
          <w:szCs w:val="22"/>
        </w:rPr>
        <w:t xml:space="preserve">Our </w:t>
      </w:r>
      <w:r w:rsidR="009867C5">
        <w:rPr>
          <w:rFonts w:ascii="Tahoma" w:eastAsia="Times New Roman" w:hAnsi="Tahoma" w:cs="Tahoma"/>
          <w:b/>
          <w:sz w:val="22"/>
          <w:szCs w:val="22"/>
        </w:rPr>
        <w:t>growth</w:t>
      </w:r>
      <w:r w:rsidRPr="004F5257">
        <w:rPr>
          <w:rFonts w:ascii="Tahoma" w:eastAsia="Times New Roman" w:hAnsi="Tahoma" w:cs="Tahoma"/>
          <w:b/>
          <w:sz w:val="22"/>
          <w:szCs w:val="22"/>
        </w:rPr>
        <w:t xml:space="preserve"> programme</w:t>
      </w:r>
    </w:p>
    <w:p w14:paraId="73680225" w14:textId="28504E1C" w:rsidR="000E1918" w:rsidRPr="004F5257" w:rsidRDefault="000E1918" w:rsidP="000E1918">
      <w:pPr>
        <w:spacing w:after="80" w:line="240" w:lineRule="auto"/>
        <w:rPr>
          <w:rFonts w:ascii="Tahoma" w:eastAsia="Calibri" w:hAnsi="Tahoma" w:cs="Tahoma"/>
          <w:sz w:val="22"/>
          <w:szCs w:val="22"/>
          <w:lang w:eastAsia="en-GB"/>
        </w:rPr>
      </w:pPr>
      <w:r w:rsidRPr="004F5257">
        <w:rPr>
          <w:rFonts w:ascii="Tahoma" w:eastAsia="Times New Roman" w:hAnsi="Tahoma" w:cs="Tahoma"/>
          <w:sz w:val="22"/>
          <w:szCs w:val="22"/>
        </w:rPr>
        <w:t xml:space="preserve">Regarding our </w:t>
      </w:r>
      <w:r w:rsidR="009867C5">
        <w:rPr>
          <w:rFonts w:ascii="Tahoma" w:eastAsia="Times New Roman" w:hAnsi="Tahoma" w:cs="Tahoma"/>
          <w:b/>
          <w:sz w:val="22"/>
          <w:szCs w:val="22"/>
        </w:rPr>
        <w:t>growth</w:t>
      </w:r>
      <w:r w:rsidRPr="004F5257">
        <w:rPr>
          <w:rFonts w:ascii="Tahoma" w:eastAsia="Times New Roman" w:hAnsi="Tahoma" w:cs="Tahoma"/>
          <w:b/>
          <w:sz w:val="22"/>
          <w:szCs w:val="22"/>
        </w:rPr>
        <w:t xml:space="preserve"> programme,</w:t>
      </w:r>
      <w:r w:rsidRPr="004F5257">
        <w:rPr>
          <w:rFonts w:ascii="Tahoma" w:eastAsia="Times New Roman" w:hAnsi="Tahoma" w:cs="Tahoma"/>
          <w:sz w:val="22"/>
          <w:szCs w:val="22"/>
        </w:rPr>
        <w:t xml:space="preserve"> </w:t>
      </w:r>
      <w:r w:rsidRPr="004F5257">
        <w:rPr>
          <w:rFonts w:ascii="Tahoma" w:eastAsia="Calibri" w:hAnsi="Tahoma" w:cs="Tahoma"/>
          <w:sz w:val="22"/>
          <w:szCs w:val="22"/>
          <w:lang w:eastAsia="en-GB"/>
        </w:rPr>
        <w:t xml:space="preserve">we adopted a strategy in 2013/14 to dispose of one of our existing properties, Arthur West House, with a view of using its capital receipt to develop and manage a further 250 bed-spaces of modern accommodation within Greater London by 2019. The provision of new accommodation is a key objective of the </w:t>
      </w:r>
      <w:r w:rsidR="00F80764">
        <w:rPr>
          <w:rFonts w:ascii="Tahoma" w:eastAsia="Calibri" w:hAnsi="Tahoma" w:cs="Tahoma"/>
          <w:sz w:val="22"/>
          <w:szCs w:val="22"/>
          <w:lang w:eastAsia="en-GB"/>
        </w:rPr>
        <w:t>longer term</w:t>
      </w:r>
      <w:r w:rsidRPr="004F5257">
        <w:rPr>
          <w:rFonts w:ascii="Tahoma" w:eastAsia="Calibri" w:hAnsi="Tahoma" w:cs="Tahoma"/>
          <w:sz w:val="22"/>
          <w:szCs w:val="22"/>
          <w:lang w:eastAsia="en-GB"/>
        </w:rPr>
        <w:t xml:space="preserve"> strategy adopted by the Board.</w:t>
      </w:r>
    </w:p>
    <w:p w14:paraId="78274378" w14:textId="54A6E095" w:rsidR="000E1918" w:rsidRPr="004F5257" w:rsidRDefault="000E1918" w:rsidP="000E1918">
      <w:pPr>
        <w:spacing w:after="80" w:line="240" w:lineRule="auto"/>
        <w:rPr>
          <w:rFonts w:ascii="Tahoma" w:eastAsia="Calibri" w:hAnsi="Tahoma" w:cs="Tahoma"/>
          <w:color w:val="FF0000"/>
          <w:sz w:val="22"/>
          <w:szCs w:val="22"/>
          <w:lang w:eastAsia="en-GB"/>
        </w:rPr>
      </w:pPr>
      <w:r w:rsidRPr="004F5257">
        <w:rPr>
          <w:rFonts w:ascii="Tahoma" w:eastAsia="Calibri" w:hAnsi="Tahoma" w:cs="Tahoma"/>
          <w:sz w:val="22"/>
          <w:szCs w:val="22"/>
          <w:lang w:eastAsia="en-GB"/>
        </w:rPr>
        <w:t xml:space="preserve">The property, sold </w:t>
      </w:r>
      <w:r w:rsidR="00A5136C">
        <w:rPr>
          <w:rFonts w:ascii="Tahoma" w:eastAsia="Calibri" w:hAnsi="Tahoma" w:cs="Tahoma"/>
          <w:sz w:val="22"/>
          <w:szCs w:val="22"/>
          <w:lang w:eastAsia="en-GB"/>
        </w:rPr>
        <w:t>in</w:t>
      </w:r>
      <w:r w:rsidRPr="004F5257">
        <w:rPr>
          <w:rFonts w:ascii="Tahoma" w:eastAsia="Calibri" w:hAnsi="Tahoma" w:cs="Tahoma"/>
          <w:sz w:val="22"/>
          <w:szCs w:val="22"/>
          <w:lang w:eastAsia="en-GB"/>
        </w:rPr>
        <w:t xml:space="preserve"> 2014, generated a receipt of £30.05 million, some £6 million above the maximum forecast sale price. The sale proceeds were apportioned between </w:t>
      </w:r>
      <w:proofErr w:type="spellStart"/>
      <w:r w:rsidRPr="004F5257">
        <w:rPr>
          <w:rFonts w:ascii="Tahoma" w:eastAsia="Calibri" w:hAnsi="Tahoma" w:cs="Tahoma"/>
          <w:sz w:val="22"/>
          <w:szCs w:val="22"/>
          <w:lang w:eastAsia="en-GB"/>
        </w:rPr>
        <w:t>Hyelm</w:t>
      </w:r>
      <w:proofErr w:type="spellEnd"/>
      <w:r w:rsidRPr="004F5257">
        <w:rPr>
          <w:rFonts w:ascii="Tahoma" w:eastAsia="Calibri" w:hAnsi="Tahoma" w:cs="Tahoma"/>
          <w:sz w:val="22"/>
          <w:szCs w:val="22"/>
          <w:lang w:eastAsia="en-GB"/>
        </w:rPr>
        <w:t xml:space="preserve"> and The Ames House Trust, which had a leasehold interest in Arthur West House. The amount received by </w:t>
      </w:r>
      <w:proofErr w:type="spellStart"/>
      <w:r w:rsidRPr="004F5257">
        <w:rPr>
          <w:rFonts w:ascii="Tahoma" w:eastAsia="Calibri" w:hAnsi="Tahoma" w:cs="Tahoma"/>
          <w:sz w:val="22"/>
          <w:szCs w:val="22"/>
          <w:lang w:eastAsia="en-GB"/>
        </w:rPr>
        <w:t>Hyelm</w:t>
      </w:r>
      <w:proofErr w:type="spellEnd"/>
      <w:r w:rsidRPr="004F5257">
        <w:rPr>
          <w:rFonts w:ascii="Tahoma" w:eastAsia="Calibri" w:hAnsi="Tahoma" w:cs="Tahoma"/>
          <w:sz w:val="22"/>
          <w:szCs w:val="22"/>
          <w:lang w:eastAsia="en-GB"/>
        </w:rPr>
        <w:t xml:space="preserve"> amounted to £24,115,125, with the balance of £5,934,875 being received by The Ames House Trust. </w:t>
      </w:r>
    </w:p>
    <w:p w14:paraId="32979199" w14:textId="64AC7C59" w:rsidR="000E1918" w:rsidRPr="007141FF" w:rsidRDefault="007141FF" w:rsidP="007141FF">
      <w:pPr>
        <w:spacing w:after="80" w:line="240" w:lineRule="auto"/>
        <w:rPr>
          <w:rFonts w:ascii="Tahoma" w:eastAsia="Calibri" w:hAnsi="Tahoma" w:cs="Tahoma"/>
          <w:sz w:val="22"/>
          <w:szCs w:val="22"/>
          <w:lang w:eastAsia="en-GB"/>
        </w:rPr>
      </w:pPr>
      <w:r w:rsidRPr="007141FF">
        <w:rPr>
          <w:rFonts w:ascii="Tahoma" w:eastAsia="Calibri" w:hAnsi="Tahoma" w:cs="Tahoma"/>
          <w:sz w:val="22"/>
          <w:szCs w:val="22"/>
          <w:lang w:eastAsia="en-GB"/>
        </w:rPr>
        <w:t>We continue to consider our development options but the current economic situation continues to hinder progress.  The value of the Colindale development site purchased in 2018 has reduced significantly since it was purchased and whilst this is currently only a paper loss, it is a significant factor when considering future development options.  All options for the site remain under consideration and our expectation is that the market outlook will improve, at least in the medium term, to enable this site to be used in the future to support the HYELM strategic development objectives.</w:t>
      </w:r>
    </w:p>
    <w:p w14:paraId="7BB956AC" w14:textId="19C7CE75" w:rsidR="000E1918" w:rsidRPr="004F5257" w:rsidRDefault="000E1918" w:rsidP="00DD4B4B">
      <w:pPr>
        <w:spacing w:after="120" w:line="240" w:lineRule="auto"/>
        <w:rPr>
          <w:rFonts w:ascii="Tahoma" w:eastAsia="Calibri" w:hAnsi="Tahoma" w:cs="Tahoma"/>
          <w:b/>
          <w:sz w:val="22"/>
          <w:szCs w:val="22"/>
          <w:lang w:eastAsia="en-GB"/>
        </w:rPr>
      </w:pPr>
      <w:r w:rsidRPr="004F5257">
        <w:rPr>
          <w:rFonts w:ascii="Tahoma" w:eastAsia="Calibri" w:hAnsi="Tahoma" w:cs="Tahoma"/>
          <w:b/>
          <w:sz w:val="22"/>
          <w:szCs w:val="22"/>
          <w:lang w:eastAsia="en-GB"/>
        </w:rPr>
        <w:t xml:space="preserve">Our </w:t>
      </w:r>
      <w:r w:rsidR="007141FF">
        <w:rPr>
          <w:rFonts w:ascii="Tahoma" w:eastAsia="Calibri" w:hAnsi="Tahoma" w:cs="Tahoma"/>
          <w:b/>
          <w:sz w:val="22"/>
          <w:szCs w:val="22"/>
          <w:lang w:eastAsia="en-GB"/>
        </w:rPr>
        <w:t>housing</w:t>
      </w:r>
      <w:r w:rsidRPr="004F5257">
        <w:rPr>
          <w:rFonts w:ascii="Tahoma" w:eastAsia="Calibri" w:hAnsi="Tahoma" w:cs="Tahoma"/>
          <w:b/>
          <w:sz w:val="22"/>
          <w:szCs w:val="22"/>
          <w:lang w:eastAsia="en-GB"/>
        </w:rPr>
        <w:t xml:space="preserve"> operations</w:t>
      </w:r>
    </w:p>
    <w:p w14:paraId="103EF840" w14:textId="358CC2AD" w:rsidR="000E1918" w:rsidRPr="004F5257" w:rsidRDefault="000E1918" w:rsidP="000E1918">
      <w:pPr>
        <w:spacing w:after="80" w:line="240" w:lineRule="auto"/>
        <w:rPr>
          <w:rFonts w:ascii="Tahoma" w:eastAsia="Calibri" w:hAnsi="Tahoma" w:cs="Tahoma"/>
          <w:sz w:val="22"/>
          <w:szCs w:val="22"/>
          <w:lang w:eastAsia="en-GB"/>
        </w:rPr>
      </w:pPr>
      <w:r w:rsidRPr="004F5257">
        <w:rPr>
          <w:rFonts w:ascii="Tahoma" w:eastAsia="Calibri" w:hAnsi="Tahoma" w:cs="Tahoma"/>
          <w:sz w:val="22"/>
          <w:szCs w:val="22"/>
          <w:lang w:eastAsia="en-GB"/>
        </w:rPr>
        <w:t xml:space="preserve">Our Old Street scheme is now </w:t>
      </w:r>
      <w:r w:rsidR="007141FF">
        <w:rPr>
          <w:rFonts w:ascii="Tahoma" w:eastAsia="Calibri" w:hAnsi="Tahoma" w:cs="Tahoma"/>
          <w:sz w:val="22"/>
          <w:szCs w:val="22"/>
          <w:lang w:eastAsia="en-GB"/>
        </w:rPr>
        <w:t>seven</w:t>
      </w:r>
      <w:r w:rsidRPr="004F5257">
        <w:rPr>
          <w:rFonts w:ascii="Tahoma" w:eastAsia="Calibri" w:hAnsi="Tahoma" w:cs="Tahoma"/>
          <w:sz w:val="22"/>
          <w:szCs w:val="22"/>
          <w:lang w:eastAsia="en-GB"/>
        </w:rPr>
        <w:t>teen years old. It was built to comply with, the then, Eco Homes standards and achieved a Very Good rating in this regard.</w:t>
      </w:r>
    </w:p>
    <w:p w14:paraId="5AC67B27" w14:textId="15BFB111" w:rsidR="000E1918" w:rsidRPr="004F5257" w:rsidRDefault="000E1918" w:rsidP="000E1918">
      <w:pPr>
        <w:spacing w:after="80" w:line="240" w:lineRule="auto"/>
        <w:rPr>
          <w:rFonts w:ascii="Tahoma" w:eastAsia="Calibri" w:hAnsi="Tahoma" w:cs="Tahoma"/>
          <w:sz w:val="22"/>
          <w:szCs w:val="22"/>
          <w:lang w:eastAsia="en-GB"/>
        </w:rPr>
      </w:pPr>
      <w:r w:rsidRPr="004F5257">
        <w:rPr>
          <w:rFonts w:ascii="Tahoma" w:eastAsia="Calibri" w:hAnsi="Tahoma" w:cs="Tahoma"/>
          <w:sz w:val="22"/>
          <w:szCs w:val="22"/>
          <w:lang w:eastAsia="en-GB"/>
        </w:rPr>
        <w:t>During the course of the financial years 202</w:t>
      </w:r>
      <w:r w:rsidR="007141FF">
        <w:rPr>
          <w:rFonts w:ascii="Tahoma" w:eastAsia="Calibri" w:hAnsi="Tahoma" w:cs="Tahoma"/>
          <w:sz w:val="22"/>
          <w:szCs w:val="22"/>
          <w:lang w:eastAsia="en-GB"/>
        </w:rPr>
        <w:t>3</w:t>
      </w:r>
      <w:r w:rsidRPr="004F5257">
        <w:rPr>
          <w:rFonts w:ascii="Tahoma" w:eastAsia="Calibri" w:hAnsi="Tahoma" w:cs="Tahoma"/>
          <w:sz w:val="22"/>
          <w:szCs w:val="22"/>
          <w:lang w:eastAsia="en-GB"/>
        </w:rPr>
        <w:t>/2</w:t>
      </w:r>
      <w:r w:rsidR="007141FF">
        <w:rPr>
          <w:rFonts w:ascii="Tahoma" w:eastAsia="Calibri" w:hAnsi="Tahoma" w:cs="Tahoma"/>
          <w:sz w:val="22"/>
          <w:szCs w:val="22"/>
          <w:lang w:eastAsia="en-GB"/>
        </w:rPr>
        <w:t>4</w:t>
      </w:r>
      <w:r w:rsidRPr="004F5257">
        <w:rPr>
          <w:rFonts w:ascii="Tahoma" w:eastAsia="Calibri" w:hAnsi="Tahoma" w:cs="Tahoma"/>
          <w:sz w:val="22"/>
          <w:szCs w:val="22"/>
          <w:lang w:eastAsia="en-GB"/>
        </w:rPr>
        <w:t xml:space="preserve"> to 202</w:t>
      </w:r>
      <w:r w:rsidR="007141FF">
        <w:rPr>
          <w:rFonts w:ascii="Tahoma" w:eastAsia="Calibri" w:hAnsi="Tahoma" w:cs="Tahoma"/>
          <w:sz w:val="22"/>
          <w:szCs w:val="22"/>
          <w:lang w:eastAsia="en-GB"/>
        </w:rPr>
        <w:t>7</w:t>
      </w:r>
      <w:r w:rsidRPr="004F5257">
        <w:rPr>
          <w:rFonts w:ascii="Tahoma" w:eastAsia="Calibri" w:hAnsi="Tahoma" w:cs="Tahoma"/>
          <w:sz w:val="22"/>
          <w:szCs w:val="22"/>
          <w:lang w:eastAsia="en-GB"/>
        </w:rPr>
        <w:t>/2</w:t>
      </w:r>
      <w:r w:rsidR="007141FF">
        <w:rPr>
          <w:rFonts w:ascii="Tahoma" w:eastAsia="Calibri" w:hAnsi="Tahoma" w:cs="Tahoma"/>
          <w:sz w:val="22"/>
          <w:szCs w:val="22"/>
          <w:lang w:eastAsia="en-GB"/>
        </w:rPr>
        <w:t>8</w:t>
      </w:r>
      <w:r w:rsidRPr="004F5257">
        <w:rPr>
          <w:rFonts w:ascii="Tahoma" w:eastAsia="Calibri" w:hAnsi="Tahoma" w:cs="Tahoma"/>
          <w:sz w:val="22"/>
          <w:szCs w:val="22"/>
          <w:lang w:eastAsia="en-GB"/>
        </w:rPr>
        <w:t>, we will be carrying out major works at our Old Street scheme to remedy fire safety issues that were identified following investigations carried out following the Grenfell tragedy in June 2017. In addition to fire safety issues, a number of additional defects were identified dating back to the construction of the building, and these defects will be remedied concurrently with the fire safety issues.  The costs if this work will be met, at least in part, by monies received from our insurers and the original contractor.</w:t>
      </w:r>
    </w:p>
    <w:p w14:paraId="0B6F6116" w14:textId="40CEE24A" w:rsidR="000E1918" w:rsidRPr="004F5257" w:rsidRDefault="000E1918" w:rsidP="000E1918">
      <w:pPr>
        <w:spacing w:after="80" w:line="240" w:lineRule="auto"/>
        <w:rPr>
          <w:rFonts w:ascii="Tahoma" w:eastAsia="Calibri" w:hAnsi="Tahoma" w:cs="Tahoma"/>
          <w:sz w:val="22"/>
          <w:szCs w:val="22"/>
          <w:lang w:eastAsia="en-GB"/>
        </w:rPr>
      </w:pPr>
      <w:r w:rsidRPr="004F5257">
        <w:rPr>
          <w:rFonts w:ascii="Tahoma" w:eastAsia="Calibri" w:hAnsi="Tahoma" w:cs="Tahoma"/>
          <w:sz w:val="22"/>
          <w:szCs w:val="22"/>
          <w:lang w:eastAsia="en-GB"/>
        </w:rPr>
        <w:t xml:space="preserve">To ensure best value for money, competitive tenders were sought, and value tested. The works will be undertaken over a </w:t>
      </w:r>
      <w:r w:rsidR="001C3D19">
        <w:rPr>
          <w:rFonts w:ascii="Tahoma" w:eastAsia="Calibri" w:hAnsi="Tahoma" w:cs="Tahoma"/>
          <w:sz w:val="22"/>
          <w:szCs w:val="22"/>
          <w:lang w:eastAsia="en-GB"/>
        </w:rPr>
        <w:t>four</w:t>
      </w:r>
      <w:r w:rsidRPr="004F5257">
        <w:rPr>
          <w:rFonts w:ascii="Tahoma" w:eastAsia="Calibri" w:hAnsi="Tahoma" w:cs="Tahoma"/>
          <w:sz w:val="22"/>
          <w:szCs w:val="22"/>
          <w:lang w:eastAsia="en-GB"/>
        </w:rPr>
        <w:t xml:space="preserve">-year period to minimise disruption to our residents and the loss of rent income. </w:t>
      </w:r>
    </w:p>
    <w:p w14:paraId="4AEC3B45" w14:textId="77777777" w:rsidR="000E1918" w:rsidRPr="004F5257" w:rsidRDefault="000E1918" w:rsidP="000E1918">
      <w:pPr>
        <w:spacing w:after="80" w:line="240" w:lineRule="auto"/>
        <w:rPr>
          <w:rFonts w:ascii="Tahoma" w:eastAsia="Calibri" w:hAnsi="Tahoma" w:cs="Tahoma"/>
          <w:sz w:val="22"/>
          <w:szCs w:val="22"/>
          <w:lang w:eastAsia="en-GB"/>
        </w:rPr>
      </w:pPr>
      <w:r w:rsidRPr="004F5257">
        <w:rPr>
          <w:rFonts w:ascii="Tahoma" w:eastAsia="Calibri" w:hAnsi="Tahoma" w:cs="Tahoma"/>
          <w:sz w:val="22"/>
          <w:szCs w:val="22"/>
          <w:lang w:eastAsia="en-GB"/>
        </w:rPr>
        <w:lastRenderedPageBreak/>
        <w:t xml:space="preserve">Following the completion of the remedial works our forward plans for our Old Street scheme include provision for the regular maintenance and refurbishment of the property to ensure that it continues to provide high standards of affordable accommodation that meet the expectation of our residents. </w:t>
      </w:r>
    </w:p>
    <w:p w14:paraId="63AA9B55" w14:textId="77777777" w:rsidR="000E1918" w:rsidRPr="004F5257" w:rsidRDefault="000E1918" w:rsidP="000E1918">
      <w:pPr>
        <w:spacing w:after="80" w:line="240" w:lineRule="auto"/>
        <w:rPr>
          <w:rFonts w:ascii="Tahoma" w:eastAsia="Calibri" w:hAnsi="Tahoma" w:cs="Tahoma"/>
          <w:sz w:val="22"/>
          <w:szCs w:val="22"/>
        </w:rPr>
      </w:pPr>
      <w:r w:rsidRPr="004F5257">
        <w:rPr>
          <w:rFonts w:ascii="Tahoma" w:eastAsia="Calibri" w:hAnsi="Tahoma" w:cs="Tahoma"/>
          <w:sz w:val="22"/>
          <w:szCs w:val="22"/>
        </w:rPr>
        <w:t xml:space="preserve">To ensure that we achieve best value for money from the goods and services that we procure, Standing Orders are in place that require competitive quotations to be sought for low value goods, and for formal tendering procedures to be enacted for more valuable services. </w:t>
      </w:r>
    </w:p>
    <w:p w14:paraId="231600D8" w14:textId="36EDAEB0" w:rsidR="000E1918" w:rsidRPr="004F5257" w:rsidRDefault="000E1918" w:rsidP="000E1918">
      <w:pPr>
        <w:rPr>
          <w:rFonts w:ascii="Tahoma" w:eastAsia="Calibri" w:hAnsi="Tahoma" w:cs="Tahoma"/>
          <w:sz w:val="22"/>
          <w:szCs w:val="22"/>
        </w:rPr>
      </w:pPr>
      <w:bookmarkStart w:id="1" w:name="_Hlk63084839"/>
      <w:r w:rsidRPr="004F5257">
        <w:rPr>
          <w:rFonts w:ascii="Tahoma" w:eastAsia="Calibri" w:hAnsi="Tahoma" w:cs="Tahoma"/>
          <w:sz w:val="22"/>
          <w:szCs w:val="22"/>
        </w:rPr>
        <w:t>During the year to 30 September 202</w:t>
      </w:r>
      <w:r w:rsidR="007E120F">
        <w:rPr>
          <w:rFonts w:ascii="Tahoma" w:eastAsia="Calibri" w:hAnsi="Tahoma" w:cs="Tahoma"/>
          <w:sz w:val="22"/>
          <w:szCs w:val="22"/>
        </w:rPr>
        <w:t>5</w:t>
      </w:r>
      <w:r w:rsidRPr="004F5257">
        <w:rPr>
          <w:rFonts w:ascii="Tahoma" w:eastAsia="Calibri" w:hAnsi="Tahoma" w:cs="Tahoma"/>
          <w:sz w:val="22"/>
          <w:szCs w:val="22"/>
        </w:rPr>
        <w:t xml:space="preserve"> the following goods and services were tendered:</w:t>
      </w:r>
    </w:p>
    <w:p w14:paraId="1E2B26B4" w14:textId="77777777" w:rsidR="000E1918" w:rsidRPr="004F5257" w:rsidRDefault="000E1918" w:rsidP="000E1918">
      <w:pPr>
        <w:numPr>
          <w:ilvl w:val="0"/>
          <w:numId w:val="35"/>
        </w:numPr>
        <w:spacing w:after="80" w:line="240" w:lineRule="auto"/>
        <w:contextualSpacing/>
        <w:rPr>
          <w:rFonts w:ascii="Tahoma" w:eastAsia="Calibri" w:hAnsi="Tahoma" w:cs="Tahoma"/>
          <w:sz w:val="22"/>
          <w:szCs w:val="22"/>
        </w:rPr>
      </w:pPr>
      <w:r w:rsidRPr="004F5257">
        <w:rPr>
          <w:rFonts w:ascii="Tahoma" w:eastAsia="Calibri" w:hAnsi="Tahoma" w:cs="Tahoma"/>
          <w:sz w:val="22"/>
          <w:szCs w:val="22"/>
        </w:rPr>
        <w:t>Gas and electricity supplies;</w:t>
      </w:r>
    </w:p>
    <w:p w14:paraId="78787EC2" w14:textId="77777777" w:rsidR="000E1918" w:rsidRPr="004F5257" w:rsidRDefault="000E1918" w:rsidP="000E1918">
      <w:pPr>
        <w:numPr>
          <w:ilvl w:val="0"/>
          <w:numId w:val="35"/>
        </w:numPr>
        <w:spacing w:line="240" w:lineRule="auto"/>
        <w:ind w:left="714" w:hanging="357"/>
        <w:rPr>
          <w:rFonts w:ascii="Tahoma" w:eastAsia="Calibri" w:hAnsi="Tahoma" w:cs="Tahoma"/>
          <w:sz w:val="22"/>
          <w:szCs w:val="22"/>
        </w:rPr>
      </w:pPr>
      <w:r w:rsidRPr="004F5257">
        <w:rPr>
          <w:rFonts w:ascii="Tahoma" w:eastAsia="Calibri" w:hAnsi="Tahoma" w:cs="Tahoma"/>
          <w:sz w:val="22"/>
          <w:szCs w:val="22"/>
        </w:rPr>
        <w:t>Insurance cover;</w:t>
      </w:r>
    </w:p>
    <w:p w14:paraId="330EAF92" w14:textId="77777777" w:rsidR="00E6134F" w:rsidRPr="00E6134F" w:rsidRDefault="00E6134F" w:rsidP="00E6134F">
      <w:pPr>
        <w:numPr>
          <w:ilvl w:val="0"/>
          <w:numId w:val="35"/>
        </w:numPr>
        <w:spacing w:line="240" w:lineRule="auto"/>
        <w:ind w:left="714" w:hanging="357"/>
        <w:rPr>
          <w:rFonts w:ascii="Tahoma" w:eastAsia="Calibri" w:hAnsi="Tahoma" w:cs="Tahoma"/>
          <w:sz w:val="22"/>
          <w:szCs w:val="22"/>
        </w:rPr>
      </w:pPr>
      <w:r w:rsidRPr="00E6134F">
        <w:rPr>
          <w:rFonts w:ascii="Tahoma" w:eastAsia="Calibri" w:hAnsi="Tahoma" w:cs="Tahoma"/>
          <w:sz w:val="22"/>
          <w:szCs w:val="22"/>
        </w:rPr>
        <w:t>Building safety adviser;</w:t>
      </w:r>
    </w:p>
    <w:p w14:paraId="55723F91" w14:textId="77777777" w:rsidR="00E6134F" w:rsidRPr="00E6134F" w:rsidRDefault="00E6134F" w:rsidP="00E6134F">
      <w:pPr>
        <w:numPr>
          <w:ilvl w:val="0"/>
          <w:numId w:val="35"/>
        </w:numPr>
        <w:spacing w:line="240" w:lineRule="auto"/>
        <w:ind w:left="714" w:hanging="357"/>
        <w:rPr>
          <w:rFonts w:ascii="Tahoma" w:eastAsia="Calibri" w:hAnsi="Tahoma" w:cs="Tahoma"/>
          <w:sz w:val="22"/>
          <w:szCs w:val="22"/>
        </w:rPr>
      </w:pPr>
      <w:r w:rsidRPr="00E6134F">
        <w:rPr>
          <w:rFonts w:ascii="Tahoma" w:eastAsia="Calibri" w:hAnsi="Tahoma" w:cs="Tahoma"/>
          <w:sz w:val="22"/>
          <w:szCs w:val="22"/>
        </w:rPr>
        <w:t>Health &amp; Safety adviser;</w:t>
      </w:r>
    </w:p>
    <w:p w14:paraId="1AFD7B1D" w14:textId="77777777" w:rsidR="00E6134F" w:rsidRPr="00E6134F" w:rsidRDefault="00E6134F" w:rsidP="00E6134F">
      <w:pPr>
        <w:numPr>
          <w:ilvl w:val="0"/>
          <w:numId w:val="35"/>
        </w:numPr>
        <w:spacing w:line="240" w:lineRule="auto"/>
        <w:ind w:left="714" w:hanging="357"/>
        <w:rPr>
          <w:rFonts w:ascii="Tahoma" w:eastAsia="Calibri" w:hAnsi="Tahoma" w:cs="Tahoma"/>
          <w:sz w:val="22"/>
          <w:szCs w:val="22"/>
        </w:rPr>
      </w:pPr>
      <w:r w:rsidRPr="00E6134F">
        <w:rPr>
          <w:rFonts w:ascii="Tahoma" w:eastAsia="Calibri" w:hAnsi="Tahoma" w:cs="Tahoma"/>
          <w:sz w:val="22"/>
          <w:szCs w:val="22"/>
        </w:rPr>
        <w:t>IT management services;</w:t>
      </w:r>
    </w:p>
    <w:p w14:paraId="0968CE6C" w14:textId="77777777" w:rsidR="00E6134F" w:rsidRPr="00E6134F" w:rsidRDefault="00E6134F" w:rsidP="00E6134F">
      <w:pPr>
        <w:numPr>
          <w:ilvl w:val="0"/>
          <w:numId w:val="35"/>
        </w:numPr>
        <w:spacing w:line="240" w:lineRule="auto"/>
        <w:ind w:left="714" w:hanging="357"/>
        <w:rPr>
          <w:rFonts w:ascii="Tahoma" w:eastAsia="Calibri" w:hAnsi="Tahoma" w:cs="Tahoma"/>
          <w:sz w:val="22"/>
          <w:szCs w:val="22"/>
        </w:rPr>
      </w:pPr>
      <w:r w:rsidRPr="00E6134F">
        <w:rPr>
          <w:rFonts w:ascii="Tahoma" w:eastAsia="Calibri" w:hAnsi="Tahoma" w:cs="Tahoma"/>
          <w:sz w:val="22"/>
          <w:szCs w:val="22"/>
        </w:rPr>
        <w:t>Sustainability consultants;</w:t>
      </w:r>
    </w:p>
    <w:p w14:paraId="41A3E198" w14:textId="14C3B245" w:rsidR="000E1918" w:rsidRPr="004F5257" w:rsidRDefault="00E6134F" w:rsidP="00E6134F">
      <w:pPr>
        <w:numPr>
          <w:ilvl w:val="0"/>
          <w:numId w:val="35"/>
        </w:numPr>
        <w:spacing w:line="240" w:lineRule="auto"/>
        <w:ind w:left="714" w:hanging="357"/>
        <w:rPr>
          <w:rFonts w:ascii="Tahoma" w:eastAsia="Calibri" w:hAnsi="Tahoma" w:cs="Tahoma"/>
          <w:sz w:val="22"/>
          <w:szCs w:val="22"/>
        </w:rPr>
      </w:pPr>
      <w:r w:rsidRPr="00E6134F">
        <w:rPr>
          <w:rFonts w:ascii="Tahoma" w:eastAsia="Calibri" w:hAnsi="Tahoma" w:cs="Tahoma"/>
          <w:sz w:val="22"/>
          <w:szCs w:val="22"/>
        </w:rPr>
        <w:t>Fire safety services</w:t>
      </w:r>
      <w:r w:rsidR="000E1918" w:rsidRPr="00E6134F">
        <w:rPr>
          <w:rFonts w:ascii="Tahoma" w:eastAsia="Calibri" w:hAnsi="Tahoma" w:cs="Tahoma"/>
          <w:sz w:val="22"/>
          <w:szCs w:val="22"/>
        </w:rPr>
        <w:t>.</w:t>
      </w:r>
    </w:p>
    <w:p w14:paraId="47126D7E" w14:textId="77777777" w:rsidR="000E1918" w:rsidRPr="004F5257" w:rsidRDefault="000E1918" w:rsidP="000E1918">
      <w:pPr>
        <w:spacing w:line="240" w:lineRule="auto"/>
        <w:ind w:left="714"/>
        <w:rPr>
          <w:rFonts w:ascii="Tahoma" w:eastAsia="Calibri" w:hAnsi="Tahoma" w:cs="Tahoma"/>
          <w:sz w:val="22"/>
          <w:szCs w:val="22"/>
          <w:highlight w:val="yellow"/>
        </w:rPr>
      </w:pPr>
    </w:p>
    <w:bookmarkEnd w:id="1"/>
    <w:p w14:paraId="28FF5C7B" w14:textId="77777777" w:rsidR="000E1918" w:rsidRPr="004F5257" w:rsidRDefault="000E1918" w:rsidP="000E1918">
      <w:pPr>
        <w:spacing w:after="80" w:line="240" w:lineRule="auto"/>
        <w:rPr>
          <w:rFonts w:ascii="Tahoma" w:eastAsia="Calibri" w:hAnsi="Tahoma" w:cs="Tahoma"/>
          <w:sz w:val="22"/>
          <w:szCs w:val="22"/>
        </w:rPr>
      </w:pPr>
      <w:r w:rsidRPr="004F5257">
        <w:rPr>
          <w:rFonts w:ascii="Tahoma" w:eastAsia="Calibri" w:hAnsi="Tahoma" w:cs="Tahoma"/>
          <w:sz w:val="22"/>
          <w:szCs w:val="22"/>
        </w:rPr>
        <w:t xml:space="preserve">Where possible, we make use of procurement exercises that have been undertaken by other organisations to ensure that best value has been obtained. </w:t>
      </w:r>
    </w:p>
    <w:p w14:paraId="678BAF20" w14:textId="77777777" w:rsidR="000E1918" w:rsidRPr="004F5257" w:rsidRDefault="000E1918" w:rsidP="000E1918">
      <w:pPr>
        <w:tabs>
          <w:tab w:val="left" w:pos="720"/>
        </w:tabs>
        <w:spacing w:after="80" w:line="240" w:lineRule="auto"/>
        <w:rPr>
          <w:rFonts w:ascii="Tahoma" w:eastAsia="Calibri" w:hAnsi="Tahoma" w:cs="Tahoma"/>
          <w:sz w:val="22"/>
          <w:szCs w:val="22"/>
          <w:lang w:eastAsia="en-GB"/>
        </w:rPr>
      </w:pPr>
      <w:r w:rsidRPr="004F5257">
        <w:rPr>
          <w:rFonts w:ascii="Tahoma" w:eastAsia="Calibri" w:hAnsi="Tahoma" w:cs="Tahoma"/>
          <w:sz w:val="22"/>
          <w:szCs w:val="22"/>
          <w:lang w:eastAsia="en-GB"/>
        </w:rPr>
        <w:t xml:space="preserve">Old Street provides accommodation for young people at the beginning of their careers ensuring that they are accommodated in low cost, quality accommodation in a secure environment. Of the units available 74 bed-spaces provide intermediate rent accommodation for priority group workers. The remaining 51 bed spaces are provided for non-priority group workers. The HYELM Group endeavours to provide rented accommodation to tenants which provides value for money when compared with rent charged for comparable properties. To ensure that the rent represents good value for money, the Board has approved a policy of linking all rents to no more than 80% of the market rate. </w:t>
      </w:r>
    </w:p>
    <w:p w14:paraId="74CA53A9" w14:textId="4EA9906A" w:rsidR="000E1918" w:rsidRPr="004F5257" w:rsidRDefault="000E1918" w:rsidP="000E1918">
      <w:pPr>
        <w:spacing w:after="80" w:line="240" w:lineRule="auto"/>
        <w:rPr>
          <w:rFonts w:ascii="Tahoma" w:eastAsia="Calibri" w:hAnsi="Tahoma" w:cs="Tahoma"/>
          <w:sz w:val="22"/>
          <w:szCs w:val="22"/>
          <w:lang w:eastAsia="en-GB"/>
        </w:rPr>
      </w:pPr>
      <w:r w:rsidRPr="004F5257">
        <w:rPr>
          <w:rFonts w:ascii="Tahoma" w:eastAsia="Calibri" w:hAnsi="Tahoma" w:cs="Tahoma"/>
          <w:sz w:val="22"/>
          <w:szCs w:val="22"/>
          <w:lang w:eastAsia="en-GB"/>
        </w:rPr>
        <w:t xml:space="preserve">The use of the space on the ground floor of the building continues to be reviewed.  The office accommodation market declined during the Covid pandemic and lettings have not returned to previous levels so much of the accommodation has been vacant during the financial year.  </w:t>
      </w:r>
    </w:p>
    <w:p w14:paraId="25EBE3B2" w14:textId="77777777" w:rsidR="000E1918" w:rsidRPr="00484EE6" w:rsidRDefault="000E1918" w:rsidP="00484EE6">
      <w:pPr>
        <w:spacing w:after="80" w:line="240" w:lineRule="auto"/>
        <w:rPr>
          <w:rFonts w:ascii="Tahoma" w:eastAsia="Calibri" w:hAnsi="Tahoma" w:cs="Tahoma"/>
          <w:sz w:val="22"/>
          <w:szCs w:val="22"/>
          <w:lang w:eastAsia="en-GB"/>
        </w:rPr>
      </w:pPr>
      <w:r w:rsidRPr="00484EE6">
        <w:rPr>
          <w:rFonts w:ascii="Tahoma" w:eastAsia="Calibri" w:hAnsi="Tahoma" w:cs="Tahoma"/>
          <w:sz w:val="22"/>
          <w:szCs w:val="22"/>
          <w:lang w:eastAsia="en-GB"/>
        </w:rPr>
        <w:t xml:space="preserve">The supply of electricity, gas and insurances are retendered annually to ensure best value is obtained, for both </w:t>
      </w:r>
      <w:proofErr w:type="spellStart"/>
      <w:r w:rsidRPr="00484EE6">
        <w:rPr>
          <w:rFonts w:ascii="Tahoma" w:eastAsia="Calibri" w:hAnsi="Tahoma" w:cs="Tahoma"/>
          <w:sz w:val="22"/>
          <w:szCs w:val="22"/>
          <w:lang w:eastAsia="en-GB"/>
        </w:rPr>
        <w:t>Hyelm</w:t>
      </w:r>
      <w:proofErr w:type="spellEnd"/>
      <w:r w:rsidRPr="00484EE6">
        <w:rPr>
          <w:rFonts w:ascii="Tahoma" w:eastAsia="Calibri" w:hAnsi="Tahoma" w:cs="Tahoma"/>
          <w:sz w:val="22"/>
          <w:szCs w:val="22"/>
          <w:lang w:eastAsia="en-GB"/>
        </w:rPr>
        <w:t xml:space="preserve"> and our residents. </w:t>
      </w:r>
    </w:p>
    <w:p w14:paraId="658AE766" w14:textId="77777777" w:rsidR="000E1918" w:rsidRPr="00FC68AC" w:rsidRDefault="000E1918" w:rsidP="00484EE6">
      <w:pPr>
        <w:spacing w:after="80" w:line="240" w:lineRule="auto"/>
        <w:rPr>
          <w:rFonts w:ascii="Tahoma" w:eastAsia="Times New Roman" w:hAnsi="Tahoma" w:cs="Tahoma"/>
          <w:sz w:val="20"/>
          <w:szCs w:val="20"/>
        </w:rPr>
      </w:pPr>
      <w:r w:rsidRPr="00484EE6">
        <w:rPr>
          <w:rFonts w:ascii="Tahoma" w:eastAsia="Calibri" w:hAnsi="Tahoma" w:cs="Tahoma"/>
          <w:sz w:val="22"/>
          <w:szCs w:val="22"/>
          <w:lang w:eastAsia="en-GB"/>
        </w:rPr>
        <w:t xml:space="preserve">Implementation of the Government’s Future Homes Standard is designed to improve energy efficiency within buildings to help to reduce energy consumption.  We will review the requirements of the Future Homes standard to see what improvements can be made to reduce our energy costs and provide VFM for our residents by reducing their energy service charges costs. </w:t>
      </w:r>
    </w:p>
    <w:p w14:paraId="4238CE6A" w14:textId="5FC6396F" w:rsidR="000E1918" w:rsidRPr="00DD4B4B" w:rsidRDefault="000E1918" w:rsidP="00DD4B4B">
      <w:pPr>
        <w:spacing w:after="120"/>
        <w:rPr>
          <w:rFonts w:ascii="Tahoma" w:eastAsia="Times New Roman" w:hAnsi="Tahoma" w:cs="Tahoma"/>
          <w:b/>
          <w:sz w:val="22"/>
          <w:szCs w:val="22"/>
        </w:rPr>
      </w:pPr>
      <w:r w:rsidRPr="00DD4B4B">
        <w:rPr>
          <w:rFonts w:ascii="Tahoma" w:eastAsia="Times New Roman" w:hAnsi="Tahoma" w:cs="Tahoma"/>
          <w:b/>
          <w:sz w:val="22"/>
          <w:szCs w:val="22"/>
        </w:rPr>
        <w:t>Our communities and people</w:t>
      </w:r>
    </w:p>
    <w:p w14:paraId="18538B4E" w14:textId="77777777" w:rsidR="000E1918" w:rsidRPr="00DD4B4B" w:rsidRDefault="000E1918" w:rsidP="000E1918">
      <w:pPr>
        <w:tabs>
          <w:tab w:val="left" w:pos="720"/>
        </w:tabs>
        <w:spacing w:after="80" w:line="240" w:lineRule="auto"/>
        <w:rPr>
          <w:rFonts w:ascii="Tahoma" w:eastAsia="Times New Roman" w:hAnsi="Tahoma" w:cs="Tahoma"/>
          <w:sz w:val="22"/>
          <w:szCs w:val="22"/>
        </w:rPr>
      </w:pPr>
      <w:r w:rsidRPr="00DD4B4B">
        <w:rPr>
          <w:rFonts w:ascii="Tahoma" w:eastAsia="Times New Roman" w:hAnsi="Tahoma" w:cs="Tahoma"/>
          <w:sz w:val="22"/>
          <w:szCs w:val="22"/>
        </w:rPr>
        <w:t xml:space="preserve">As part of our strategy in relation to </w:t>
      </w:r>
      <w:r w:rsidRPr="00DD4B4B">
        <w:rPr>
          <w:rFonts w:ascii="Tahoma" w:eastAsia="Times New Roman" w:hAnsi="Tahoma" w:cs="Tahoma"/>
          <w:b/>
          <w:sz w:val="22"/>
          <w:szCs w:val="22"/>
        </w:rPr>
        <w:t xml:space="preserve">Our communities and people </w:t>
      </w:r>
      <w:r w:rsidRPr="00DD4B4B">
        <w:rPr>
          <w:rFonts w:ascii="Tahoma" w:eastAsia="Times New Roman" w:hAnsi="Tahoma" w:cs="Tahoma"/>
          <w:sz w:val="22"/>
          <w:szCs w:val="22"/>
        </w:rPr>
        <w:t>the revisions to our staffing structure and job profiles has enabled us to:</w:t>
      </w:r>
    </w:p>
    <w:p w14:paraId="5813FE29" w14:textId="77777777" w:rsidR="000E1918" w:rsidRPr="00DD4B4B" w:rsidRDefault="000E1918" w:rsidP="000E1918">
      <w:pPr>
        <w:pStyle w:val="ListParagraph"/>
        <w:numPr>
          <w:ilvl w:val="0"/>
          <w:numId w:val="44"/>
        </w:numPr>
        <w:tabs>
          <w:tab w:val="left" w:pos="720"/>
        </w:tabs>
        <w:spacing w:after="80" w:line="240" w:lineRule="auto"/>
        <w:rPr>
          <w:rFonts w:ascii="Tahoma" w:eastAsia="Times New Roman" w:hAnsi="Tahoma" w:cs="Tahoma"/>
          <w:sz w:val="22"/>
          <w:szCs w:val="22"/>
        </w:rPr>
      </w:pPr>
      <w:r w:rsidRPr="00DD4B4B">
        <w:rPr>
          <w:rFonts w:ascii="Tahoma" w:eastAsia="Times New Roman" w:hAnsi="Tahoma" w:cs="Tahoma"/>
          <w:sz w:val="22"/>
          <w:szCs w:val="22"/>
        </w:rPr>
        <w:t>Deliver business as usual;</w:t>
      </w:r>
    </w:p>
    <w:p w14:paraId="120A4809" w14:textId="77777777" w:rsidR="000E1918" w:rsidRPr="00DD4B4B" w:rsidRDefault="000E1918" w:rsidP="000E1918">
      <w:pPr>
        <w:pStyle w:val="ListParagraph"/>
        <w:numPr>
          <w:ilvl w:val="0"/>
          <w:numId w:val="44"/>
        </w:numPr>
        <w:tabs>
          <w:tab w:val="left" w:pos="720"/>
        </w:tabs>
        <w:spacing w:after="80" w:line="240" w:lineRule="auto"/>
        <w:rPr>
          <w:rFonts w:ascii="Tahoma" w:eastAsia="Times New Roman" w:hAnsi="Tahoma" w:cs="Tahoma"/>
          <w:sz w:val="22"/>
          <w:szCs w:val="22"/>
        </w:rPr>
      </w:pPr>
      <w:r w:rsidRPr="00DD4B4B">
        <w:rPr>
          <w:rFonts w:ascii="Tahoma" w:eastAsia="Times New Roman" w:hAnsi="Tahoma" w:cs="Tahoma"/>
          <w:sz w:val="22"/>
          <w:szCs w:val="22"/>
        </w:rPr>
        <w:t>Provide support for our two major projects (Development in Colindale and Fire Defect work);</w:t>
      </w:r>
    </w:p>
    <w:p w14:paraId="2F7A2C48" w14:textId="77777777" w:rsidR="000E1918" w:rsidRPr="00DD4B4B" w:rsidRDefault="000E1918" w:rsidP="000E1918">
      <w:pPr>
        <w:pStyle w:val="ListParagraph"/>
        <w:numPr>
          <w:ilvl w:val="0"/>
          <w:numId w:val="44"/>
        </w:numPr>
        <w:tabs>
          <w:tab w:val="left" w:pos="720"/>
        </w:tabs>
        <w:spacing w:after="80" w:line="240" w:lineRule="auto"/>
        <w:rPr>
          <w:rFonts w:ascii="Tahoma" w:eastAsia="Times New Roman" w:hAnsi="Tahoma" w:cs="Tahoma"/>
          <w:sz w:val="22"/>
          <w:szCs w:val="22"/>
        </w:rPr>
      </w:pPr>
      <w:r w:rsidRPr="00DD4B4B">
        <w:rPr>
          <w:rFonts w:ascii="Tahoma" w:eastAsia="Times New Roman" w:hAnsi="Tahoma" w:cs="Tahoma"/>
          <w:sz w:val="22"/>
          <w:szCs w:val="22"/>
        </w:rPr>
        <w:t>Effectively manage organisational risks;</w:t>
      </w:r>
    </w:p>
    <w:p w14:paraId="7D0183AB" w14:textId="77777777" w:rsidR="000E1918" w:rsidRPr="00DD4B4B" w:rsidRDefault="000E1918" w:rsidP="000E1918">
      <w:pPr>
        <w:pStyle w:val="ListParagraph"/>
        <w:numPr>
          <w:ilvl w:val="0"/>
          <w:numId w:val="44"/>
        </w:numPr>
        <w:tabs>
          <w:tab w:val="left" w:pos="720"/>
        </w:tabs>
        <w:spacing w:after="80" w:line="240" w:lineRule="auto"/>
        <w:rPr>
          <w:rFonts w:ascii="Tahoma" w:eastAsia="Times New Roman" w:hAnsi="Tahoma" w:cs="Tahoma"/>
          <w:sz w:val="22"/>
          <w:szCs w:val="22"/>
        </w:rPr>
      </w:pPr>
      <w:r w:rsidRPr="00DD4B4B">
        <w:rPr>
          <w:rFonts w:ascii="Tahoma" w:eastAsia="Times New Roman" w:hAnsi="Tahoma" w:cs="Tahoma"/>
          <w:sz w:val="22"/>
          <w:szCs w:val="22"/>
        </w:rPr>
        <w:t>Manage building safety in line with Hackett review recommendations.</w:t>
      </w:r>
    </w:p>
    <w:p w14:paraId="65054848" w14:textId="77777777" w:rsidR="005174BF" w:rsidRPr="005174BF" w:rsidRDefault="005174BF" w:rsidP="005174BF">
      <w:pPr>
        <w:spacing w:before="80" w:after="120" w:line="240" w:lineRule="auto"/>
        <w:rPr>
          <w:rFonts w:ascii="Tahoma" w:eastAsia="Calibri" w:hAnsi="Tahoma" w:cs="Tahoma"/>
          <w:sz w:val="22"/>
          <w:szCs w:val="22"/>
        </w:rPr>
      </w:pPr>
      <w:r w:rsidRPr="005174BF">
        <w:rPr>
          <w:rFonts w:ascii="Tahoma" w:eastAsia="Calibri" w:hAnsi="Tahoma" w:cs="Tahoma"/>
          <w:sz w:val="22"/>
          <w:szCs w:val="22"/>
        </w:rPr>
        <w:t>Overall, there are very good levels of satisfaction with the services provided by HYELM, with all Tenant Satisfaction Measures, as prescribed by the Regulator of Social Housing, scoring above the median level of our peers. Nine of those measures exceeding the higher percentile.</w:t>
      </w:r>
    </w:p>
    <w:p w14:paraId="16B2CCBF" w14:textId="77777777" w:rsidR="005174BF" w:rsidRPr="005174BF" w:rsidRDefault="005174BF" w:rsidP="005174BF">
      <w:pPr>
        <w:spacing w:before="80" w:after="120" w:line="240" w:lineRule="auto"/>
        <w:rPr>
          <w:rFonts w:ascii="Tahoma" w:eastAsia="Calibri" w:hAnsi="Tahoma" w:cs="Tahoma"/>
          <w:sz w:val="22"/>
          <w:szCs w:val="22"/>
        </w:rPr>
      </w:pPr>
      <w:r w:rsidRPr="005174BF">
        <w:rPr>
          <w:rFonts w:ascii="Tahoma" w:eastAsia="Calibri" w:hAnsi="Tahoma" w:cs="Tahoma"/>
          <w:sz w:val="22"/>
          <w:szCs w:val="22"/>
        </w:rPr>
        <w:t xml:space="preserve">Overall satisfaction amongst tenants was at 88%. Satisfaction levels are highest for; </w:t>
      </w:r>
    </w:p>
    <w:p w14:paraId="64658603" w14:textId="77777777" w:rsidR="005174BF" w:rsidRPr="005174BF" w:rsidRDefault="005174BF" w:rsidP="005174BF">
      <w:pPr>
        <w:numPr>
          <w:ilvl w:val="0"/>
          <w:numId w:val="47"/>
        </w:numPr>
        <w:spacing w:line="240" w:lineRule="auto"/>
        <w:contextualSpacing/>
        <w:rPr>
          <w:rFonts w:ascii="Tahoma" w:eastAsia="Times New Roman" w:hAnsi="Tahoma" w:cs="Tahoma"/>
          <w:sz w:val="22"/>
          <w:szCs w:val="22"/>
          <w:lang w:eastAsia="en-GB"/>
        </w:rPr>
      </w:pPr>
      <w:r w:rsidRPr="005174BF">
        <w:rPr>
          <w:rFonts w:ascii="Tahoma" w:eastAsia="Times New Roman" w:hAnsi="Tahoma" w:cs="Tahoma"/>
          <w:sz w:val="22"/>
          <w:szCs w:val="22"/>
          <w:lang w:eastAsia="en-GB"/>
        </w:rPr>
        <w:lastRenderedPageBreak/>
        <w:t>Friendly and Approachable staff: 96%</w:t>
      </w:r>
    </w:p>
    <w:p w14:paraId="25D31DFF" w14:textId="77777777" w:rsidR="005174BF" w:rsidRPr="005174BF" w:rsidRDefault="005174BF" w:rsidP="005174BF">
      <w:pPr>
        <w:numPr>
          <w:ilvl w:val="0"/>
          <w:numId w:val="47"/>
        </w:numPr>
        <w:spacing w:line="240" w:lineRule="auto"/>
        <w:contextualSpacing/>
        <w:rPr>
          <w:rFonts w:ascii="Tahoma" w:eastAsia="Times New Roman" w:hAnsi="Tahoma" w:cs="Tahoma"/>
          <w:sz w:val="22"/>
          <w:szCs w:val="22"/>
          <w:lang w:eastAsia="en-GB"/>
        </w:rPr>
      </w:pPr>
      <w:r w:rsidRPr="005174BF">
        <w:rPr>
          <w:rFonts w:ascii="Tahoma" w:eastAsia="Times New Roman" w:hAnsi="Tahoma" w:cs="Tahoma"/>
          <w:sz w:val="22"/>
          <w:szCs w:val="22"/>
          <w:lang w:eastAsia="en-GB"/>
        </w:rPr>
        <w:t>Maintenance of Communal Areas: 94%</w:t>
      </w:r>
    </w:p>
    <w:p w14:paraId="2F32919C" w14:textId="77777777" w:rsidR="005174BF" w:rsidRPr="005174BF" w:rsidRDefault="005174BF" w:rsidP="005174BF">
      <w:pPr>
        <w:numPr>
          <w:ilvl w:val="0"/>
          <w:numId w:val="47"/>
        </w:numPr>
        <w:spacing w:line="240" w:lineRule="auto"/>
        <w:contextualSpacing/>
        <w:rPr>
          <w:rFonts w:ascii="Tahoma" w:eastAsia="Times New Roman" w:hAnsi="Tahoma" w:cs="Tahoma"/>
          <w:sz w:val="22"/>
          <w:szCs w:val="22"/>
          <w:lang w:eastAsia="en-GB"/>
        </w:rPr>
      </w:pPr>
      <w:r w:rsidRPr="005174BF">
        <w:rPr>
          <w:rFonts w:ascii="Tahoma" w:eastAsia="Times New Roman" w:hAnsi="Tahoma" w:cs="Tahoma"/>
          <w:sz w:val="22"/>
          <w:szCs w:val="22"/>
          <w:lang w:eastAsia="en-GB"/>
        </w:rPr>
        <w:t>HYELM is easy to deal with: 91%</w:t>
      </w:r>
    </w:p>
    <w:p w14:paraId="4208DC92" w14:textId="77777777" w:rsidR="005174BF" w:rsidRPr="005174BF" w:rsidRDefault="005174BF" w:rsidP="005174BF">
      <w:pPr>
        <w:numPr>
          <w:ilvl w:val="0"/>
          <w:numId w:val="47"/>
        </w:numPr>
        <w:spacing w:line="240" w:lineRule="auto"/>
        <w:contextualSpacing/>
        <w:rPr>
          <w:rFonts w:ascii="Tahoma" w:eastAsia="Times New Roman" w:hAnsi="Tahoma" w:cs="Tahoma"/>
          <w:sz w:val="22"/>
          <w:szCs w:val="22"/>
          <w:lang w:eastAsia="en-GB"/>
        </w:rPr>
      </w:pPr>
      <w:r w:rsidRPr="005174BF">
        <w:rPr>
          <w:rFonts w:ascii="Tahoma" w:eastAsia="Times New Roman" w:hAnsi="Tahoma" w:cs="Tahoma"/>
          <w:sz w:val="22"/>
          <w:szCs w:val="22"/>
          <w:lang w:eastAsia="en-GB"/>
        </w:rPr>
        <w:t>Providing a safe home: 89%</w:t>
      </w:r>
    </w:p>
    <w:p w14:paraId="6902B124" w14:textId="77777777" w:rsidR="005174BF" w:rsidRPr="005174BF" w:rsidRDefault="005174BF" w:rsidP="005174BF">
      <w:pPr>
        <w:spacing w:before="80" w:after="120" w:line="240" w:lineRule="auto"/>
        <w:rPr>
          <w:rFonts w:ascii="Tahoma" w:eastAsia="Calibri" w:hAnsi="Tahoma" w:cs="Tahoma"/>
          <w:sz w:val="22"/>
          <w:szCs w:val="22"/>
        </w:rPr>
      </w:pPr>
      <w:r w:rsidRPr="005174BF">
        <w:rPr>
          <w:rFonts w:ascii="Tahoma" w:eastAsia="Calibri" w:hAnsi="Tahoma" w:cs="Tahoma"/>
          <w:sz w:val="22"/>
          <w:szCs w:val="22"/>
        </w:rPr>
        <w:t>On the other hand, satisfaction is lowest for;</w:t>
      </w:r>
    </w:p>
    <w:p w14:paraId="2752A5B2" w14:textId="77777777" w:rsidR="005174BF" w:rsidRPr="005174BF" w:rsidRDefault="005174BF" w:rsidP="005174BF">
      <w:pPr>
        <w:numPr>
          <w:ilvl w:val="0"/>
          <w:numId w:val="48"/>
        </w:numPr>
        <w:spacing w:line="240" w:lineRule="auto"/>
        <w:contextualSpacing/>
        <w:rPr>
          <w:rFonts w:ascii="Tahoma" w:eastAsia="Times New Roman" w:hAnsi="Tahoma" w:cs="Tahoma"/>
          <w:sz w:val="22"/>
          <w:szCs w:val="22"/>
          <w:lang w:eastAsia="en-GB"/>
        </w:rPr>
      </w:pPr>
      <w:r w:rsidRPr="005174BF">
        <w:rPr>
          <w:rFonts w:ascii="Tahoma" w:eastAsia="Times New Roman" w:hAnsi="Tahoma" w:cs="Tahoma"/>
          <w:sz w:val="22"/>
          <w:szCs w:val="22"/>
          <w:lang w:eastAsia="en-GB"/>
        </w:rPr>
        <w:t>Complaint handling – 64%, albeit this was a large increase on the previous satisfaction levels (36% in 2023-24)</w:t>
      </w:r>
    </w:p>
    <w:p w14:paraId="28AB5B8E" w14:textId="77777777" w:rsidR="005174BF" w:rsidRPr="005174BF" w:rsidRDefault="005174BF" w:rsidP="005174BF">
      <w:pPr>
        <w:numPr>
          <w:ilvl w:val="0"/>
          <w:numId w:val="48"/>
        </w:numPr>
        <w:spacing w:line="240" w:lineRule="auto"/>
        <w:contextualSpacing/>
        <w:rPr>
          <w:rFonts w:ascii="Tahoma" w:eastAsia="Times New Roman" w:hAnsi="Tahoma" w:cs="Tahoma"/>
          <w:sz w:val="22"/>
          <w:szCs w:val="22"/>
          <w:lang w:eastAsia="en-GB"/>
        </w:rPr>
      </w:pPr>
      <w:r w:rsidRPr="005174BF">
        <w:rPr>
          <w:rFonts w:ascii="Tahoma" w:eastAsia="Times New Roman" w:hAnsi="Tahoma" w:cs="Tahoma"/>
          <w:sz w:val="22"/>
          <w:szCs w:val="22"/>
          <w:lang w:eastAsia="en-GB"/>
        </w:rPr>
        <w:t>Making a positive contribution to the community – 63%</w:t>
      </w:r>
    </w:p>
    <w:p w14:paraId="50E431C6" w14:textId="77777777" w:rsidR="005174BF" w:rsidRPr="005174BF" w:rsidRDefault="005174BF" w:rsidP="005174BF">
      <w:pPr>
        <w:pStyle w:val="ListParagraph"/>
        <w:numPr>
          <w:ilvl w:val="0"/>
          <w:numId w:val="46"/>
        </w:numPr>
        <w:spacing w:before="80" w:after="120" w:line="240" w:lineRule="auto"/>
        <w:rPr>
          <w:rFonts w:ascii="Tahoma" w:eastAsia="Calibri" w:hAnsi="Tahoma" w:cs="Tahoma"/>
          <w:sz w:val="22"/>
          <w:szCs w:val="22"/>
        </w:rPr>
      </w:pPr>
      <w:r w:rsidRPr="005174BF">
        <w:rPr>
          <w:rFonts w:ascii="Tahoma" w:eastAsia="Times New Roman" w:hAnsi="Tahoma" w:cs="Tahoma"/>
          <w:sz w:val="22"/>
          <w:szCs w:val="22"/>
          <w:lang w:eastAsia="en-GB"/>
        </w:rPr>
        <w:t>Rent being value for money – 62%</w:t>
      </w:r>
    </w:p>
    <w:p w14:paraId="5D5654F1" w14:textId="77777777" w:rsidR="005174BF" w:rsidRPr="005174BF" w:rsidRDefault="005174BF" w:rsidP="005174BF">
      <w:pPr>
        <w:spacing w:after="120" w:line="240" w:lineRule="auto"/>
        <w:rPr>
          <w:rFonts w:ascii="Tahoma" w:eastAsia="Calibri" w:hAnsi="Tahoma" w:cs="Tahoma"/>
          <w:sz w:val="22"/>
          <w:szCs w:val="22"/>
        </w:rPr>
      </w:pPr>
      <w:r w:rsidRPr="005174BF">
        <w:rPr>
          <w:rFonts w:ascii="Tahoma" w:eastAsia="Calibri" w:hAnsi="Tahoma" w:cs="Tahoma"/>
          <w:sz w:val="22"/>
          <w:szCs w:val="22"/>
        </w:rPr>
        <w:t xml:space="preserve">Compared to last year satisfaction has increased in 9 areas including with approach to anti-social behaviour (up 11%) and complaint handling (up 28%). </w:t>
      </w:r>
    </w:p>
    <w:p w14:paraId="54057D7D" w14:textId="77777777" w:rsidR="005174BF" w:rsidRPr="005174BF" w:rsidRDefault="005174BF" w:rsidP="005174BF">
      <w:pPr>
        <w:spacing w:after="120" w:line="240" w:lineRule="auto"/>
        <w:rPr>
          <w:rFonts w:ascii="Tahoma" w:eastAsia="Calibri" w:hAnsi="Tahoma" w:cs="Tahoma"/>
          <w:sz w:val="22"/>
          <w:szCs w:val="22"/>
        </w:rPr>
      </w:pPr>
      <w:r w:rsidRPr="005174BF">
        <w:rPr>
          <w:rFonts w:ascii="Tahoma" w:eastAsia="Calibri" w:hAnsi="Tahoma" w:cs="Tahoma"/>
          <w:sz w:val="22"/>
          <w:szCs w:val="22"/>
        </w:rPr>
        <w:t xml:space="preserve">Satisfaction has decreased in 3 areas; </w:t>
      </w:r>
    </w:p>
    <w:p w14:paraId="71ABF960" w14:textId="77777777" w:rsidR="005174BF" w:rsidRPr="005174BF" w:rsidRDefault="005174BF" w:rsidP="005174BF">
      <w:pPr>
        <w:spacing w:before="80" w:after="120" w:line="240" w:lineRule="auto"/>
        <w:rPr>
          <w:rFonts w:ascii="Tahoma" w:eastAsia="Calibri" w:hAnsi="Tahoma" w:cs="Tahoma"/>
          <w:sz w:val="22"/>
          <w:szCs w:val="22"/>
        </w:rPr>
      </w:pPr>
      <w:r w:rsidRPr="005174BF">
        <w:rPr>
          <w:rFonts w:ascii="Tahoma" w:eastAsia="Calibri" w:hAnsi="Tahoma" w:cs="Tahoma"/>
          <w:sz w:val="22"/>
          <w:szCs w:val="22"/>
        </w:rPr>
        <w:t>The time taken for repairs, (from 93% to 87%), Providing a safe home (from 92% to 89%) and overall satisfaction with HYELM (from 91% to 88%).</w:t>
      </w:r>
    </w:p>
    <w:p w14:paraId="713B281B" w14:textId="5D6783AE" w:rsidR="00DD4B4B" w:rsidRDefault="005174BF" w:rsidP="001E5D83">
      <w:pPr>
        <w:spacing w:line="240" w:lineRule="auto"/>
        <w:rPr>
          <w:rFonts w:ascii="Tahoma" w:eastAsia="Calibri" w:hAnsi="Tahoma" w:cs="Tahoma"/>
          <w:sz w:val="22"/>
          <w:szCs w:val="22"/>
        </w:rPr>
      </w:pPr>
      <w:r w:rsidRPr="005174BF">
        <w:rPr>
          <w:rFonts w:ascii="Tahoma" w:eastAsia="Calibri" w:hAnsi="Tahoma" w:cs="Tahoma"/>
          <w:sz w:val="22"/>
          <w:szCs w:val="22"/>
        </w:rPr>
        <w:t>Some of the other measures we monitor are summarised in the table below</w:t>
      </w:r>
      <w:r w:rsidR="001E5D83">
        <w:rPr>
          <w:rFonts w:ascii="Tahoma" w:eastAsia="Calibri" w:hAnsi="Tahoma" w:cs="Tahoma"/>
          <w:sz w:val="22"/>
          <w:szCs w:val="22"/>
        </w:rPr>
        <w:t>:</w:t>
      </w:r>
    </w:p>
    <w:p w14:paraId="142A576F" w14:textId="77777777" w:rsidR="001E5D83" w:rsidRPr="00DD4B4B" w:rsidRDefault="001E5D83" w:rsidP="001E5D83">
      <w:pPr>
        <w:spacing w:line="240" w:lineRule="auto"/>
        <w:rPr>
          <w:rFonts w:ascii="Tahoma" w:eastAsia="Calibri" w:hAnsi="Tahoma" w:cs="Tahoma"/>
          <w:sz w:val="22"/>
          <w:szCs w:val="22"/>
        </w:rPr>
      </w:pPr>
    </w:p>
    <w:tbl>
      <w:tblPr>
        <w:tblW w:w="7772" w:type="dxa"/>
        <w:tblInd w:w="64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3143"/>
        <w:gridCol w:w="1511"/>
        <w:gridCol w:w="992"/>
        <w:gridCol w:w="992"/>
        <w:gridCol w:w="1134"/>
      </w:tblGrid>
      <w:tr w:rsidR="00275AD8" w:rsidRPr="00E8681E" w14:paraId="566FAC37" w14:textId="77777777" w:rsidTr="00592027">
        <w:trPr>
          <w:trHeight w:val="780"/>
        </w:trPr>
        <w:tc>
          <w:tcPr>
            <w:tcW w:w="3143" w:type="dxa"/>
            <w:noWrap/>
            <w:hideMark/>
          </w:tcPr>
          <w:p w14:paraId="009195D5" w14:textId="77777777" w:rsidR="00275AD8" w:rsidRPr="00B2396F" w:rsidRDefault="00275AD8" w:rsidP="00275AD8">
            <w:pPr>
              <w:spacing w:line="240" w:lineRule="auto"/>
              <w:rPr>
                <w:rFonts w:ascii="Tahoma" w:eastAsia="Times New Roman" w:hAnsi="Tahoma" w:cs="Tahoma"/>
                <w:b/>
                <w:bCs/>
                <w:sz w:val="20"/>
                <w:szCs w:val="20"/>
              </w:rPr>
            </w:pPr>
            <w:bookmarkStart w:id="2" w:name="_Hlk25825833"/>
            <w:r w:rsidRPr="00B2396F">
              <w:rPr>
                <w:rFonts w:ascii="Tahoma" w:eastAsia="Times New Roman" w:hAnsi="Tahoma" w:cs="Tahoma"/>
                <w:b/>
                <w:bCs/>
                <w:sz w:val="20"/>
                <w:szCs w:val="20"/>
              </w:rPr>
              <w:t>Other Measures</w:t>
            </w:r>
          </w:p>
        </w:tc>
        <w:tc>
          <w:tcPr>
            <w:tcW w:w="1511" w:type="dxa"/>
            <w:hideMark/>
          </w:tcPr>
          <w:p w14:paraId="6C2DB61D" w14:textId="77777777" w:rsidR="00275AD8" w:rsidRPr="00B2396F" w:rsidRDefault="00275AD8" w:rsidP="00275AD8">
            <w:pPr>
              <w:spacing w:line="240" w:lineRule="auto"/>
              <w:jc w:val="center"/>
              <w:rPr>
                <w:rFonts w:ascii="Tahoma" w:eastAsia="Times New Roman" w:hAnsi="Tahoma" w:cs="Tahoma"/>
                <w:b/>
                <w:bCs/>
                <w:sz w:val="20"/>
                <w:szCs w:val="20"/>
              </w:rPr>
            </w:pPr>
            <w:r w:rsidRPr="00B2396F">
              <w:rPr>
                <w:rFonts w:ascii="Tahoma" w:eastAsia="Times New Roman" w:hAnsi="Tahoma" w:cs="Tahoma"/>
                <w:b/>
                <w:bCs/>
                <w:sz w:val="20"/>
                <w:szCs w:val="20"/>
              </w:rPr>
              <w:t>Benchmark:</w:t>
            </w:r>
          </w:p>
          <w:p w14:paraId="30B0570C" w14:textId="77777777" w:rsidR="00275AD8" w:rsidRPr="00B2396F" w:rsidRDefault="00275AD8" w:rsidP="00275AD8">
            <w:pPr>
              <w:spacing w:line="240" w:lineRule="auto"/>
              <w:jc w:val="center"/>
              <w:rPr>
                <w:rFonts w:ascii="Tahoma" w:eastAsia="Times New Roman" w:hAnsi="Tahoma" w:cs="Tahoma"/>
                <w:b/>
                <w:bCs/>
                <w:sz w:val="20"/>
                <w:szCs w:val="20"/>
              </w:rPr>
            </w:pPr>
            <w:r w:rsidRPr="00B2396F">
              <w:rPr>
                <w:rFonts w:ascii="Tahoma" w:eastAsia="Times New Roman" w:hAnsi="Tahoma" w:cs="Tahoma"/>
                <w:b/>
                <w:bCs/>
                <w:sz w:val="20"/>
                <w:szCs w:val="20"/>
              </w:rPr>
              <w:t xml:space="preserve">Peer group </w:t>
            </w:r>
            <w:r>
              <w:rPr>
                <w:rFonts w:ascii="Tahoma" w:eastAsia="Times New Roman" w:hAnsi="Tahoma" w:cs="Tahoma"/>
                <w:b/>
                <w:bCs/>
                <w:sz w:val="20"/>
                <w:szCs w:val="20"/>
              </w:rPr>
              <w:t>median</w:t>
            </w:r>
          </w:p>
        </w:tc>
        <w:tc>
          <w:tcPr>
            <w:tcW w:w="992" w:type="dxa"/>
          </w:tcPr>
          <w:p w14:paraId="78082493" w14:textId="78675590" w:rsidR="00275AD8" w:rsidRPr="00B2396F" w:rsidRDefault="00275AD8" w:rsidP="00275AD8">
            <w:pPr>
              <w:spacing w:line="240" w:lineRule="auto"/>
              <w:jc w:val="center"/>
              <w:rPr>
                <w:rFonts w:ascii="Tahoma" w:eastAsia="Times New Roman" w:hAnsi="Tahoma" w:cs="Tahoma"/>
                <w:b/>
                <w:bCs/>
                <w:sz w:val="20"/>
                <w:szCs w:val="20"/>
              </w:rPr>
            </w:pPr>
            <w:r>
              <w:rPr>
                <w:rFonts w:ascii="Tahoma" w:hAnsi="Tahoma" w:cs="Tahoma"/>
                <w:sz w:val="20"/>
                <w:szCs w:val="20"/>
              </w:rPr>
              <w:t>HYELM</w:t>
            </w:r>
            <w:r w:rsidRPr="00B2396F">
              <w:rPr>
                <w:rFonts w:ascii="Tahoma" w:hAnsi="Tahoma" w:cs="Tahoma"/>
                <w:sz w:val="20"/>
                <w:szCs w:val="20"/>
              </w:rPr>
              <w:t xml:space="preserve"> 20</w:t>
            </w:r>
            <w:r>
              <w:rPr>
                <w:rFonts w:ascii="Tahoma" w:hAnsi="Tahoma" w:cs="Tahoma"/>
                <w:sz w:val="20"/>
                <w:szCs w:val="20"/>
              </w:rPr>
              <w:t>22</w:t>
            </w:r>
            <w:r w:rsidRPr="00B2396F">
              <w:rPr>
                <w:rFonts w:ascii="Tahoma" w:hAnsi="Tahoma" w:cs="Tahoma"/>
                <w:sz w:val="20"/>
                <w:szCs w:val="20"/>
              </w:rPr>
              <w:t>/</w:t>
            </w:r>
            <w:r>
              <w:rPr>
                <w:rFonts w:ascii="Tahoma" w:hAnsi="Tahoma" w:cs="Tahoma"/>
                <w:sz w:val="20"/>
                <w:szCs w:val="20"/>
              </w:rPr>
              <w:t>23</w:t>
            </w:r>
          </w:p>
        </w:tc>
        <w:tc>
          <w:tcPr>
            <w:tcW w:w="992" w:type="dxa"/>
          </w:tcPr>
          <w:p w14:paraId="6B700499" w14:textId="52A5A780" w:rsidR="00275AD8" w:rsidRPr="004E1845" w:rsidRDefault="00275AD8" w:rsidP="00275AD8">
            <w:pPr>
              <w:spacing w:line="240" w:lineRule="auto"/>
              <w:jc w:val="center"/>
              <w:rPr>
                <w:rFonts w:ascii="Tahoma" w:eastAsia="Times New Roman" w:hAnsi="Tahoma" w:cs="Tahoma"/>
                <w:sz w:val="20"/>
                <w:szCs w:val="20"/>
              </w:rPr>
            </w:pPr>
            <w:r w:rsidRPr="004E1845">
              <w:rPr>
                <w:rFonts w:ascii="Tahoma" w:eastAsia="Times New Roman" w:hAnsi="Tahoma" w:cs="Tahoma"/>
                <w:sz w:val="20"/>
                <w:szCs w:val="20"/>
              </w:rPr>
              <w:t>HYELM 202</w:t>
            </w:r>
            <w:r>
              <w:rPr>
                <w:rFonts w:ascii="Tahoma" w:eastAsia="Times New Roman" w:hAnsi="Tahoma" w:cs="Tahoma"/>
                <w:sz w:val="20"/>
                <w:szCs w:val="20"/>
              </w:rPr>
              <w:t>3</w:t>
            </w:r>
            <w:r w:rsidRPr="004E1845">
              <w:rPr>
                <w:rFonts w:ascii="Tahoma" w:eastAsia="Times New Roman" w:hAnsi="Tahoma" w:cs="Tahoma"/>
                <w:sz w:val="20"/>
                <w:szCs w:val="20"/>
              </w:rPr>
              <w:t>/2</w:t>
            </w:r>
            <w:r>
              <w:rPr>
                <w:rFonts w:ascii="Tahoma" w:eastAsia="Times New Roman" w:hAnsi="Tahoma" w:cs="Tahoma"/>
                <w:sz w:val="20"/>
                <w:szCs w:val="20"/>
              </w:rPr>
              <w:t>4</w:t>
            </w:r>
          </w:p>
        </w:tc>
        <w:tc>
          <w:tcPr>
            <w:tcW w:w="1134" w:type="dxa"/>
          </w:tcPr>
          <w:p w14:paraId="436D62AF" w14:textId="01CBF0D3" w:rsidR="00275AD8" w:rsidRPr="00B2396F" w:rsidRDefault="00275AD8" w:rsidP="00275AD8">
            <w:pPr>
              <w:spacing w:line="240" w:lineRule="auto"/>
              <w:jc w:val="center"/>
              <w:rPr>
                <w:rFonts w:ascii="Tahoma" w:eastAsia="Times New Roman" w:hAnsi="Tahoma" w:cs="Tahoma"/>
                <w:b/>
                <w:bCs/>
                <w:sz w:val="20"/>
                <w:szCs w:val="20"/>
              </w:rPr>
            </w:pPr>
            <w:r>
              <w:rPr>
                <w:rFonts w:ascii="Tahoma" w:eastAsia="Times New Roman" w:hAnsi="Tahoma" w:cs="Tahoma"/>
                <w:b/>
                <w:bCs/>
                <w:sz w:val="20"/>
                <w:szCs w:val="20"/>
              </w:rPr>
              <w:t>HYELM</w:t>
            </w:r>
            <w:r w:rsidRPr="00B2396F">
              <w:rPr>
                <w:rFonts w:ascii="Tahoma" w:eastAsia="Times New Roman" w:hAnsi="Tahoma" w:cs="Tahoma"/>
                <w:b/>
                <w:bCs/>
                <w:sz w:val="20"/>
                <w:szCs w:val="20"/>
              </w:rPr>
              <w:t xml:space="preserve"> 20</w:t>
            </w:r>
            <w:r>
              <w:rPr>
                <w:rFonts w:ascii="Tahoma" w:eastAsia="Times New Roman" w:hAnsi="Tahoma" w:cs="Tahoma"/>
                <w:b/>
                <w:bCs/>
                <w:sz w:val="20"/>
                <w:szCs w:val="20"/>
              </w:rPr>
              <w:t>24</w:t>
            </w:r>
            <w:r w:rsidRPr="00B2396F">
              <w:rPr>
                <w:rFonts w:ascii="Tahoma" w:eastAsia="Times New Roman" w:hAnsi="Tahoma" w:cs="Tahoma"/>
                <w:b/>
                <w:bCs/>
                <w:sz w:val="20"/>
                <w:szCs w:val="20"/>
              </w:rPr>
              <w:t>/</w:t>
            </w:r>
            <w:r>
              <w:rPr>
                <w:rFonts w:ascii="Tahoma" w:eastAsia="Times New Roman" w:hAnsi="Tahoma" w:cs="Tahoma"/>
                <w:b/>
                <w:bCs/>
                <w:sz w:val="20"/>
                <w:szCs w:val="20"/>
              </w:rPr>
              <w:t>25</w:t>
            </w:r>
          </w:p>
        </w:tc>
      </w:tr>
      <w:tr w:rsidR="00A87621" w:rsidRPr="00E8681E" w14:paraId="3869F4FF" w14:textId="77777777" w:rsidTr="00592027">
        <w:trPr>
          <w:trHeight w:val="300"/>
        </w:trPr>
        <w:tc>
          <w:tcPr>
            <w:tcW w:w="3143" w:type="dxa"/>
            <w:noWrap/>
          </w:tcPr>
          <w:p w14:paraId="152E8F40" w14:textId="25C078D8" w:rsidR="00A87621" w:rsidRPr="00B2396F" w:rsidRDefault="00A87621" w:rsidP="00A87621">
            <w:pPr>
              <w:spacing w:line="240" w:lineRule="auto"/>
              <w:rPr>
                <w:rFonts w:ascii="Tahoma" w:eastAsia="Times New Roman" w:hAnsi="Tahoma" w:cs="Tahoma"/>
                <w:bCs/>
                <w:sz w:val="20"/>
                <w:szCs w:val="20"/>
              </w:rPr>
            </w:pPr>
            <w:r w:rsidRPr="00B2396F">
              <w:rPr>
                <w:rFonts w:ascii="Tahoma" w:eastAsia="Times New Roman" w:hAnsi="Tahoma" w:cs="Tahoma"/>
                <w:bCs/>
                <w:sz w:val="20"/>
                <w:szCs w:val="20"/>
              </w:rPr>
              <w:t>Current rent arrears</w:t>
            </w:r>
          </w:p>
        </w:tc>
        <w:tc>
          <w:tcPr>
            <w:tcW w:w="1511" w:type="dxa"/>
            <w:noWrap/>
          </w:tcPr>
          <w:p w14:paraId="363A58DA" w14:textId="1F2EA352" w:rsidR="00A87621" w:rsidRPr="00D17369" w:rsidRDefault="00A87621" w:rsidP="00A87621">
            <w:pPr>
              <w:spacing w:line="240" w:lineRule="auto"/>
              <w:jc w:val="center"/>
              <w:rPr>
                <w:rFonts w:ascii="Tahoma" w:eastAsia="Times New Roman" w:hAnsi="Tahoma" w:cs="Tahoma"/>
                <w:sz w:val="20"/>
                <w:szCs w:val="20"/>
              </w:rPr>
            </w:pPr>
            <w:r>
              <w:rPr>
                <w:rFonts w:ascii="Tahoma" w:eastAsia="Times New Roman" w:hAnsi="Tahoma" w:cs="Tahoma"/>
                <w:sz w:val="20"/>
                <w:szCs w:val="20"/>
              </w:rPr>
              <w:t>4.04</w:t>
            </w:r>
            <w:r w:rsidRPr="005874BC">
              <w:rPr>
                <w:rFonts w:ascii="Tahoma" w:eastAsia="Times New Roman" w:hAnsi="Tahoma" w:cs="Tahoma"/>
                <w:sz w:val="20"/>
                <w:szCs w:val="20"/>
              </w:rPr>
              <w:t>%</w:t>
            </w:r>
          </w:p>
        </w:tc>
        <w:tc>
          <w:tcPr>
            <w:tcW w:w="992" w:type="dxa"/>
          </w:tcPr>
          <w:p w14:paraId="776F6B6C" w14:textId="325727BA" w:rsidR="00A87621" w:rsidRPr="004E1845" w:rsidRDefault="00A87621" w:rsidP="00A87621">
            <w:pPr>
              <w:spacing w:line="240" w:lineRule="auto"/>
              <w:jc w:val="center"/>
              <w:rPr>
                <w:rFonts w:ascii="Tahoma" w:eastAsia="Times New Roman" w:hAnsi="Tahoma" w:cs="Tahoma"/>
                <w:sz w:val="20"/>
                <w:szCs w:val="20"/>
              </w:rPr>
            </w:pPr>
            <w:r w:rsidRPr="00F308B4">
              <w:rPr>
                <w:rFonts w:ascii="Tahoma" w:eastAsia="Times New Roman" w:hAnsi="Tahoma" w:cs="Tahoma"/>
                <w:sz w:val="20"/>
                <w:szCs w:val="20"/>
              </w:rPr>
              <w:t>1.7%</w:t>
            </w:r>
          </w:p>
        </w:tc>
        <w:tc>
          <w:tcPr>
            <w:tcW w:w="992" w:type="dxa"/>
          </w:tcPr>
          <w:p w14:paraId="08791256" w14:textId="78E1A0FB" w:rsidR="00A87621" w:rsidRPr="004E1845" w:rsidRDefault="00A87621" w:rsidP="00A87621">
            <w:pPr>
              <w:spacing w:line="240" w:lineRule="auto"/>
              <w:jc w:val="center"/>
              <w:rPr>
                <w:rFonts w:ascii="Tahoma" w:eastAsia="Times New Roman" w:hAnsi="Tahoma" w:cs="Tahoma"/>
                <w:sz w:val="20"/>
                <w:szCs w:val="20"/>
              </w:rPr>
            </w:pPr>
            <w:r w:rsidRPr="00276664">
              <w:rPr>
                <w:rFonts w:ascii="Tahoma" w:eastAsia="Times New Roman" w:hAnsi="Tahoma" w:cs="Tahoma"/>
                <w:sz w:val="20"/>
                <w:szCs w:val="20"/>
              </w:rPr>
              <w:t>3.9%</w:t>
            </w:r>
          </w:p>
        </w:tc>
        <w:tc>
          <w:tcPr>
            <w:tcW w:w="1134" w:type="dxa"/>
          </w:tcPr>
          <w:p w14:paraId="27C129B6" w14:textId="5B5E38C8" w:rsidR="00A87621" w:rsidRPr="00A63AE4" w:rsidRDefault="00A87621" w:rsidP="00A87621">
            <w:pPr>
              <w:spacing w:line="240" w:lineRule="auto"/>
              <w:jc w:val="center"/>
              <w:rPr>
                <w:rFonts w:ascii="Tahoma" w:eastAsia="Times New Roman" w:hAnsi="Tahoma" w:cs="Tahoma"/>
                <w:sz w:val="20"/>
                <w:szCs w:val="20"/>
                <w:highlight w:val="yellow"/>
              </w:rPr>
            </w:pPr>
            <w:r>
              <w:rPr>
                <w:rFonts w:ascii="Tahoma" w:eastAsia="Times New Roman" w:hAnsi="Tahoma" w:cs="Tahoma"/>
                <w:sz w:val="20"/>
                <w:szCs w:val="20"/>
              </w:rPr>
              <w:t>2</w:t>
            </w:r>
            <w:r w:rsidRPr="00276664">
              <w:rPr>
                <w:rFonts w:ascii="Tahoma" w:eastAsia="Times New Roman" w:hAnsi="Tahoma" w:cs="Tahoma"/>
                <w:sz w:val="20"/>
                <w:szCs w:val="20"/>
              </w:rPr>
              <w:t>.</w:t>
            </w:r>
            <w:r>
              <w:rPr>
                <w:rFonts w:ascii="Tahoma" w:eastAsia="Times New Roman" w:hAnsi="Tahoma" w:cs="Tahoma"/>
                <w:sz w:val="20"/>
                <w:szCs w:val="20"/>
              </w:rPr>
              <w:t>6</w:t>
            </w:r>
            <w:r w:rsidRPr="00276664">
              <w:rPr>
                <w:rFonts w:ascii="Tahoma" w:eastAsia="Times New Roman" w:hAnsi="Tahoma" w:cs="Tahoma"/>
                <w:sz w:val="20"/>
                <w:szCs w:val="20"/>
              </w:rPr>
              <w:t>%</w:t>
            </w:r>
          </w:p>
        </w:tc>
      </w:tr>
      <w:tr w:rsidR="00A87621" w:rsidRPr="00E8681E" w14:paraId="3939B346" w14:textId="77777777" w:rsidTr="00592027">
        <w:trPr>
          <w:trHeight w:val="300"/>
        </w:trPr>
        <w:tc>
          <w:tcPr>
            <w:tcW w:w="3143" w:type="dxa"/>
            <w:noWrap/>
            <w:hideMark/>
          </w:tcPr>
          <w:p w14:paraId="53E8B839" w14:textId="77777777" w:rsidR="00A87621" w:rsidRPr="00B2396F" w:rsidRDefault="00A87621" w:rsidP="00A87621">
            <w:pPr>
              <w:spacing w:line="240" w:lineRule="auto"/>
              <w:rPr>
                <w:rFonts w:ascii="Tahoma" w:eastAsia="Times New Roman" w:hAnsi="Tahoma" w:cs="Tahoma"/>
                <w:bCs/>
                <w:sz w:val="20"/>
                <w:szCs w:val="20"/>
              </w:rPr>
            </w:pPr>
            <w:r w:rsidRPr="00B2396F">
              <w:rPr>
                <w:rFonts w:ascii="Tahoma" w:eastAsia="Times New Roman" w:hAnsi="Tahoma" w:cs="Tahoma"/>
                <w:bCs/>
                <w:sz w:val="20"/>
                <w:szCs w:val="20"/>
              </w:rPr>
              <w:t>Average re-let time (days)</w:t>
            </w:r>
          </w:p>
        </w:tc>
        <w:tc>
          <w:tcPr>
            <w:tcW w:w="1511" w:type="dxa"/>
            <w:noWrap/>
            <w:hideMark/>
          </w:tcPr>
          <w:p w14:paraId="21F03787" w14:textId="6D84A0C3" w:rsidR="00A87621" w:rsidRPr="00D17369" w:rsidRDefault="00A87621" w:rsidP="00A87621">
            <w:pPr>
              <w:spacing w:line="240" w:lineRule="auto"/>
              <w:jc w:val="center"/>
              <w:rPr>
                <w:rFonts w:ascii="Tahoma" w:eastAsia="Times New Roman" w:hAnsi="Tahoma" w:cs="Tahoma"/>
                <w:sz w:val="20"/>
                <w:szCs w:val="20"/>
              </w:rPr>
            </w:pPr>
            <w:r w:rsidRPr="005874BC">
              <w:rPr>
                <w:rFonts w:ascii="Tahoma" w:eastAsia="Times New Roman" w:hAnsi="Tahoma" w:cs="Tahoma"/>
                <w:sz w:val="20"/>
                <w:szCs w:val="20"/>
              </w:rPr>
              <w:t>5</w:t>
            </w:r>
            <w:r>
              <w:rPr>
                <w:rFonts w:ascii="Tahoma" w:eastAsia="Times New Roman" w:hAnsi="Tahoma" w:cs="Tahoma"/>
                <w:sz w:val="20"/>
                <w:szCs w:val="20"/>
              </w:rPr>
              <w:t>2</w:t>
            </w:r>
          </w:p>
        </w:tc>
        <w:tc>
          <w:tcPr>
            <w:tcW w:w="992" w:type="dxa"/>
          </w:tcPr>
          <w:p w14:paraId="178F0133" w14:textId="00658310" w:rsidR="00A87621" w:rsidRPr="004E1845" w:rsidRDefault="00A87621" w:rsidP="00A87621">
            <w:pPr>
              <w:spacing w:line="240" w:lineRule="auto"/>
              <w:jc w:val="center"/>
              <w:rPr>
                <w:rFonts w:ascii="Tahoma" w:eastAsia="Times New Roman" w:hAnsi="Tahoma" w:cs="Tahoma"/>
                <w:sz w:val="20"/>
                <w:szCs w:val="20"/>
              </w:rPr>
            </w:pPr>
            <w:r w:rsidRPr="00F87936">
              <w:rPr>
                <w:rFonts w:ascii="Tahoma" w:eastAsia="Times New Roman" w:hAnsi="Tahoma" w:cs="Tahoma"/>
                <w:sz w:val="20"/>
                <w:szCs w:val="20"/>
              </w:rPr>
              <w:t>65.17</w:t>
            </w:r>
          </w:p>
        </w:tc>
        <w:tc>
          <w:tcPr>
            <w:tcW w:w="992" w:type="dxa"/>
          </w:tcPr>
          <w:p w14:paraId="642DBC1F" w14:textId="2D5B658C" w:rsidR="00A87621" w:rsidRPr="004E1845" w:rsidRDefault="00A87621" w:rsidP="00A87621">
            <w:pPr>
              <w:spacing w:line="240" w:lineRule="auto"/>
              <w:jc w:val="center"/>
              <w:rPr>
                <w:rFonts w:ascii="Tahoma" w:eastAsia="Times New Roman" w:hAnsi="Tahoma" w:cs="Tahoma"/>
                <w:sz w:val="20"/>
                <w:szCs w:val="20"/>
              </w:rPr>
            </w:pPr>
            <w:r w:rsidRPr="006931AF">
              <w:rPr>
                <w:rFonts w:ascii="Tahoma" w:eastAsia="Times New Roman" w:hAnsi="Tahoma" w:cs="Tahoma"/>
                <w:sz w:val="20"/>
                <w:szCs w:val="20"/>
              </w:rPr>
              <w:t>63.91</w:t>
            </w:r>
          </w:p>
        </w:tc>
        <w:tc>
          <w:tcPr>
            <w:tcW w:w="1134" w:type="dxa"/>
          </w:tcPr>
          <w:p w14:paraId="4996CCC0" w14:textId="6AC77205" w:rsidR="00A87621" w:rsidRPr="00A63AE4" w:rsidRDefault="00A87621" w:rsidP="00A87621">
            <w:pPr>
              <w:spacing w:line="240" w:lineRule="auto"/>
              <w:jc w:val="center"/>
              <w:rPr>
                <w:rFonts w:ascii="Tahoma" w:eastAsia="Times New Roman" w:hAnsi="Tahoma" w:cs="Tahoma"/>
                <w:sz w:val="20"/>
                <w:szCs w:val="20"/>
                <w:highlight w:val="yellow"/>
              </w:rPr>
            </w:pPr>
            <w:r>
              <w:rPr>
                <w:rFonts w:ascii="Tahoma" w:eastAsia="Times New Roman" w:hAnsi="Tahoma" w:cs="Tahoma"/>
                <w:sz w:val="20"/>
                <w:szCs w:val="20"/>
              </w:rPr>
              <w:t>9</w:t>
            </w:r>
            <w:r w:rsidRPr="006931AF">
              <w:rPr>
                <w:rFonts w:ascii="Tahoma" w:eastAsia="Times New Roman" w:hAnsi="Tahoma" w:cs="Tahoma"/>
                <w:sz w:val="20"/>
                <w:szCs w:val="20"/>
              </w:rPr>
              <w:t>.1</w:t>
            </w:r>
          </w:p>
        </w:tc>
      </w:tr>
      <w:tr w:rsidR="00A87621" w:rsidRPr="00E8681E" w14:paraId="59C84222" w14:textId="77777777" w:rsidTr="00592027">
        <w:trPr>
          <w:trHeight w:val="300"/>
        </w:trPr>
        <w:tc>
          <w:tcPr>
            <w:tcW w:w="3143" w:type="dxa"/>
            <w:noWrap/>
            <w:hideMark/>
          </w:tcPr>
          <w:p w14:paraId="4E907F88" w14:textId="77777777" w:rsidR="00A87621" w:rsidRPr="00B2396F" w:rsidRDefault="00A87621" w:rsidP="00A87621">
            <w:pPr>
              <w:spacing w:line="240" w:lineRule="auto"/>
              <w:rPr>
                <w:rFonts w:ascii="Tahoma" w:eastAsia="Times New Roman" w:hAnsi="Tahoma" w:cs="Tahoma"/>
                <w:bCs/>
                <w:sz w:val="20"/>
                <w:szCs w:val="20"/>
              </w:rPr>
            </w:pPr>
            <w:r w:rsidRPr="00B2396F">
              <w:rPr>
                <w:rFonts w:ascii="Tahoma" w:eastAsia="Times New Roman" w:hAnsi="Tahoma" w:cs="Tahoma"/>
                <w:bCs/>
                <w:sz w:val="20"/>
                <w:szCs w:val="20"/>
              </w:rPr>
              <w:t>% of void losses</w:t>
            </w:r>
          </w:p>
        </w:tc>
        <w:tc>
          <w:tcPr>
            <w:tcW w:w="1511" w:type="dxa"/>
            <w:noWrap/>
            <w:hideMark/>
          </w:tcPr>
          <w:p w14:paraId="18795A34" w14:textId="1A8313B1" w:rsidR="00A87621" w:rsidRPr="00D17369" w:rsidRDefault="00A87621" w:rsidP="00A87621">
            <w:pPr>
              <w:spacing w:line="240" w:lineRule="auto"/>
              <w:jc w:val="center"/>
              <w:rPr>
                <w:rFonts w:ascii="Tahoma" w:eastAsia="Times New Roman" w:hAnsi="Tahoma" w:cs="Tahoma"/>
                <w:sz w:val="20"/>
                <w:szCs w:val="20"/>
              </w:rPr>
            </w:pPr>
            <w:r w:rsidRPr="005874BC">
              <w:rPr>
                <w:rFonts w:ascii="Tahoma" w:eastAsia="Times New Roman" w:hAnsi="Tahoma" w:cs="Tahoma"/>
                <w:sz w:val="20"/>
                <w:szCs w:val="20"/>
              </w:rPr>
              <w:t>0.</w:t>
            </w:r>
            <w:r>
              <w:rPr>
                <w:rFonts w:ascii="Tahoma" w:eastAsia="Times New Roman" w:hAnsi="Tahoma" w:cs="Tahoma"/>
                <w:sz w:val="20"/>
                <w:szCs w:val="20"/>
              </w:rPr>
              <w:t>7</w:t>
            </w:r>
            <w:r w:rsidRPr="005874BC">
              <w:rPr>
                <w:rFonts w:ascii="Tahoma" w:eastAsia="Times New Roman" w:hAnsi="Tahoma" w:cs="Tahoma"/>
                <w:sz w:val="20"/>
                <w:szCs w:val="20"/>
              </w:rPr>
              <w:t>6%</w:t>
            </w:r>
          </w:p>
        </w:tc>
        <w:tc>
          <w:tcPr>
            <w:tcW w:w="992" w:type="dxa"/>
          </w:tcPr>
          <w:p w14:paraId="02862F8C" w14:textId="120CFEB7" w:rsidR="00A87621" w:rsidRPr="004E1845" w:rsidRDefault="00A87621" w:rsidP="00A87621">
            <w:pPr>
              <w:spacing w:line="240" w:lineRule="auto"/>
              <w:jc w:val="center"/>
              <w:rPr>
                <w:rFonts w:ascii="Tahoma" w:eastAsia="Times New Roman" w:hAnsi="Tahoma" w:cs="Tahoma"/>
                <w:sz w:val="20"/>
                <w:szCs w:val="20"/>
              </w:rPr>
            </w:pPr>
            <w:r w:rsidRPr="005D1717">
              <w:rPr>
                <w:rFonts w:ascii="Tahoma" w:eastAsia="Times New Roman" w:hAnsi="Tahoma" w:cs="Tahoma"/>
                <w:sz w:val="20"/>
                <w:szCs w:val="20"/>
              </w:rPr>
              <w:t>12.10%</w:t>
            </w:r>
          </w:p>
        </w:tc>
        <w:tc>
          <w:tcPr>
            <w:tcW w:w="992" w:type="dxa"/>
          </w:tcPr>
          <w:p w14:paraId="70DAB93D" w14:textId="325BF226" w:rsidR="00A87621" w:rsidRPr="004E1845" w:rsidRDefault="00A87621" w:rsidP="00A87621">
            <w:pPr>
              <w:spacing w:line="240" w:lineRule="auto"/>
              <w:jc w:val="center"/>
              <w:rPr>
                <w:rFonts w:ascii="Tahoma" w:eastAsia="Times New Roman" w:hAnsi="Tahoma" w:cs="Tahoma"/>
                <w:sz w:val="20"/>
                <w:szCs w:val="20"/>
              </w:rPr>
            </w:pPr>
            <w:r w:rsidRPr="008B5A27">
              <w:rPr>
                <w:rFonts w:ascii="Tahoma" w:eastAsia="Times New Roman" w:hAnsi="Tahoma" w:cs="Tahoma"/>
                <w:sz w:val="20"/>
                <w:szCs w:val="20"/>
              </w:rPr>
              <w:t>13.52%</w:t>
            </w:r>
          </w:p>
        </w:tc>
        <w:tc>
          <w:tcPr>
            <w:tcW w:w="1134" w:type="dxa"/>
          </w:tcPr>
          <w:p w14:paraId="12015FE3" w14:textId="28A31C1B" w:rsidR="00A87621" w:rsidRPr="00A63AE4" w:rsidRDefault="00A87621" w:rsidP="00A87621">
            <w:pPr>
              <w:spacing w:line="240" w:lineRule="auto"/>
              <w:jc w:val="center"/>
              <w:rPr>
                <w:rFonts w:ascii="Tahoma" w:eastAsia="Times New Roman" w:hAnsi="Tahoma" w:cs="Tahoma"/>
                <w:sz w:val="20"/>
                <w:szCs w:val="20"/>
                <w:highlight w:val="yellow"/>
              </w:rPr>
            </w:pPr>
            <w:r>
              <w:rPr>
                <w:rFonts w:ascii="Tahoma" w:eastAsia="Times New Roman" w:hAnsi="Tahoma" w:cs="Tahoma"/>
                <w:sz w:val="20"/>
                <w:szCs w:val="20"/>
              </w:rPr>
              <w:t>10</w:t>
            </w:r>
            <w:r w:rsidRPr="008B5A27">
              <w:rPr>
                <w:rFonts w:ascii="Tahoma" w:eastAsia="Times New Roman" w:hAnsi="Tahoma" w:cs="Tahoma"/>
                <w:sz w:val="20"/>
                <w:szCs w:val="20"/>
              </w:rPr>
              <w:t>.</w:t>
            </w:r>
            <w:r>
              <w:rPr>
                <w:rFonts w:ascii="Tahoma" w:eastAsia="Times New Roman" w:hAnsi="Tahoma" w:cs="Tahoma"/>
                <w:sz w:val="20"/>
                <w:szCs w:val="20"/>
              </w:rPr>
              <w:t>2</w:t>
            </w:r>
            <w:r w:rsidRPr="008B5A27">
              <w:rPr>
                <w:rFonts w:ascii="Tahoma" w:eastAsia="Times New Roman" w:hAnsi="Tahoma" w:cs="Tahoma"/>
                <w:sz w:val="20"/>
                <w:szCs w:val="20"/>
              </w:rPr>
              <w:t>%</w:t>
            </w:r>
          </w:p>
        </w:tc>
      </w:tr>
    </w:tbl>
    <w:bookmarkEnd w:id="2"/>
    <w:p w14:paraId="3CA5DCA4" w14:textId="77777777" w:rsidR="002560B2" w:rsidRPr="002560B2" w:rsidRDefault="002560B2" w:rsidP="002560B2">
      <w:pPr>
        <w:snapToGrid w:val="0"/>
        <w:spacing w:before="240" w:after="120" w:line="240" w:lineRule="auto"/>
        <w:rPr>
          <w:rFonts w:ascii="Tahoma" w:eastAsia="Calibri" w:hAnsi="Tahoma" w:cs="Tahoma"/>
          <w:sz w:val="22"/>
          <w:szCs w:val="22"/>
          <w:lang w:eastAsia="en-GB"/>
        </w:rPr>
      </w:pPr>
      <w:r w:rsidRPr="002560B2">
        <w:rPr>
          <w:rFonts w:ascii="Tahoma" w:eastAsia="Calibri" w:hAnsi="Tahoma" w:cs="Tahoma"/>
          <w:sz w:val="22"/>
          <w:szCs w:val="22"/>
          <w:lang w:eastAsia="en-GB"/>
        </w:rPr>
        <w:t>Our rent arrears figures have decreased since the previous year and are below the sector average.  This is due to closer management of arrears cases and earlier engagement with residents who fall behind with their rent payments. Average re-let times and the percentage of void losses have also reduced since the previous year reflecting increased management attention in these areas.</w:t>
      </w:r>
    </w:p>
    <w:p w14:paraId="420E4E7A" w14:textId="77777777" w:rsidR="002560B2" w:rsidRPr="002560B2" w:rsidRDefault="002560B2" w:rsidP="002560B2">
      <w:pPr>
        <w:snapToGrid w:val="0"/>
        <w:spacing w:before="240" w:after="120" w:line="240" w:lineRule="auto"/>
        <w:rPr>
          <w:rFonts w:ascii="Tahoma" w:eastAsia="Calibri" w:hAnsi="Tahoma" w:cs="Tahoma"/>
          <w:b/>
          <w:sz w:val="22"/>
          <w:szCs w:val="22"/>
        </w:rPr>
      </w:pPr>
      <w:r w:rsidRPr="002560B2">
        <w:rPr>
          <w:rFonts w:ascii="Tahoma" w:eastAsia="Calibri" w:hAnsi="Tahoma" w:cs="Tahoma"/>
          <w:sz w:val="22"/>
          <w:szCs w:val="22"/>
          <w:lang w:eastAsia="en-GB"/>
        </w:rPr>
        <w:t>The percentage of voids still compares unfavourably with the benchmark peer group and this is due to the need to provide vacant accommodation for contractors to carry out the fire safety works referred to above.</w:t>
      </w:r>
    </w:p>
    <w:p w14:paraId="2263BDDA" w14:textId="46D792F4" w:rsidR="000E1918" w:rsidRPr="00B2396F" w:rsidRDefault="000E1918" w:rsidP="00B10BC1">
      <w:pPr>
        <w:spacing w:before="240" w:after="120"/>
        <w:rPr>
          <w:rFonts w:ascii="Tahoma" w:eastAsia="Calibri" w:hAnsi="Tahoma" w:cs="Tahoma"/>
          <w:b/>
          <w:sz w:val="20"/>
          <w:szCs w:val="20"/>
        </w:rPr>
      </w:pPr>
      <w:r w:rsidRPr="00B2396F">
        <w:rPr>
          <w:rFonts w:ascii="Tahoma" w:eastAsia="Calibri" w:hAnsi="Tahoma" w:cs="Tahoma"/>
          <w:b/>
          <w:sz w:val="20"/>
          <w:szCs w:val="20"/>
        </w:rPr>
        <w:t>Finance</w:t>
      </w:r>
    </w:p>
    <w:p w14:paraId="677707BE" w14:textId="129CDCA8" w:rsidR="000E1918" w:rsidRPr="00AE231D" w:rsidRDefault="000E1918" w:rsidP="000E1918">
      <w:pPr>
        <w:spacing w:after="80" w:line="240" w:lineRule="auto"/>
        <w:rPr>
          <w:rFonts w:ascii="Tahoma" w:eastAsia="Calibri" w:hAnsi="Tahoma" w:cs="Tahoma"/>
          <w:sz w:val="22"/>
          <w:szCs w:val="22"/>
        </w:rPr>
      </w:pPr>
      <w:r w:rsidRPr="00B10BC1">
        <w:rPr>
          <w:rFonts w:ascii="Tahoma" w:eastAsia="Calibri" w:hAnsi="Tahoma" w:cs="Tahoma"/>
          <w:sz w:val="22"/>
          <w:szCs w:val="22"/>
        </w:rPr>
        <w:t>The accounts for the year ending 30 September 202</w:t>
      </w:r>
      <w:r w:rsidR="00B5090C">
        <w:rPr>
          <w:rFonts w:ascii="Tahoma" w:eastAsia="Calibri" w:hAnsi="Tahoma" w:cs="Tahoma"/>
          <w:sz w:val="22"/>
          <w:szCs w:val="22"/>
        </w:rPr>
        <w:t>5</w:t>
      </w:r>
      <w:r w:rsidRPr="00B10BC1">
        <w:rPr>
          <w:rFonts w:ascii="Tahoma" w:eastAsia="Calibri" w:hAnsi="Tahoma" w:cs="Tahoma"/>
          <w:sz w:val="22"/>
          <w:szCs w:val="22"/>
        </w:rPr>
        <w:t xml:space="preserve"> have been prepared in accordance with UK Generally Accepted Accounting Practice (UK GAAP) including Financial Reporting Standard 102 (FRS 102) and the Housing SORP 2018: Statement of Recommended Practice for Registered Social Housing Providers</w:t>
      </w:r>
      <w:r w:rsidR="00AE231D">
        <w:rPr>
          <w:rFonts w:ascii="Tahoma" w:eastAsia="Calibri" w:hAnsi="Tahoma" w:cs="Tahoma"/>
          <w:sz w:val="22"/>
          <w:szCs w:val="22"/>
        </w:rPr>
        <w:t xml:space="preserve"> </w:t>
      </w:r>
      <w:r w:rsidR="00AE231D" w:rsidRPr="00AE231D">
        <w:rPr>
          <w:rFonts w:ascii="Tahoma" w:eastAsia="Calibri" w:hAnsi="Tahoma" w:cs="Tahoma"/>
          <w:sz w:val="22"/>
          <w:szCs w:val="22"/>
        </w:rPr>
        <w:t>and the Accounting Direction for private registered providers of social housing 2022</w:t>
      </w:r>
      <w:r w:rsidR="00AE231D">
        <w:rPr>
          <w:rFonts w:ascii="Tahoma" w:eastAsia="Calibri" w:hAnsi="Tahoma" w:cs="Tahoma"/>
          <w:sz w:val="22"/>
          <w:szCs w:val="22"/>
        </w:rPr>
        <w:t>.</w:t>
      </w:r>
    </w:p>
    <w:p w14:paraId="5C710307" w14:textId="77777777" w:rsidR="000E1918" w:rsidRPr="00B10BC1" w:rsidRDefault="000E1918" w:rsidP="000E1918">
      <w:pPr>
        <w:spacing w:after="80" w:line="240" w:lineRule="auto"/>
        <w:rPr>
          <w:rFonts w:ascii="Tahoma" w:eastAsia="Calibri" w:hAnsi="Tahoma" w:cs="Tahoma"/>
          <w:sz w:val="22"/>
          <w:szCs w:val="22"/>
        </w:rPr>
      </w:pPr>
      <w:r w:rsidRPr="00B10BC1">
        <w:rPr>
          <w:rFonts w:ascii="Tahoma" w:eastAsia="Calibri" w:hAnsi="Tahoma" w:cs="Tahoma"/>
          <w:sz w:val="22"/>
          <w:szCs w:val="22"/>
        </w:rPr>
        <w:t xml:space="preserve">Following the sale of Arthur West House in October 2018, </w:t>
      </w:r>
      <w:proofErr w:type="spellStart"/>
      <w:r w:rsidRPr="00B10BC1">
        <w:rPr>
          <w:rFonts w:ascii="Tahoma" w:eastAsia="Calibri" w:hAnsi="Tahoma" w:cs="Tahoma"/>
          <w:sz w:val="22"/>
          <w:szCs w:val="22"/>
        </w:rPr>
        <w:t>Hyelm</w:t>
      </w:r>
      <w:proofErr w:type="spellEnd"/>
      <w:r w:rsidRPr="00B10BC1">
        <w:rPr>
          <w:rFonts w:ascii="Tahoma" w:eastAsia="Calibri" w:hAnsi="Tahoma" w:cs="Tahoma"/>
          <w:sz w:val="22"/>
          <w:szCs w:val="22"/>
        </w:rPr>
        <w:t xml:space="preserve"> only provides accommodation at its Old Street property. This is a mix of private rented accommodation and grant supported intermediate rent accommodation that is tenanted by priority group workers. </w:t>
      </w:r>
    </w:p>
    <w:p w14:paraId="768DF8CF" w14:textId="77777777" w:rsidR="000E1918" w:rsidRPr="00B10BC1" w:rsidRDefault="000E1918" w:rsidP="000E1918">
      <w:pPr>
        <w:spacing w:after="80" w:line="240" w:lineRule="auto"/>
        <w:rPr>
          <w:rFonts w:ascii="Tahoma" w:eastAsia="Calibri" w:hAnsi="Tahoma" w:cs="Tahoma"/>
          <w:sz w:val="22"/>
          <w:szCs w:val="22"/>
        </w:rPr>
      </w:pPr>
      <w:r w:rsidRPr="00B10BC1">
        <w:rPr>
          <w:rFonts w:ascii="Tahoma" w:eastAsia="Calibri" w:hAnsi="Tahoma" w:cs="Tahoma"/>
          <w:sz w:val="22"/>
          <w:szCs w:val="22"/>
        </w:rPr>
        <w:t xml:space="preserve">Following the disposal of the Arthur West House site, management costs per unit increased as central costs previously allocated to the property have been retained but are supporting the development programme, which will provide new accommodation on a number of sites. </w:t>
      </w:r>
    </w:p>
    <w:p w14:paraId="5E365B1D" w14:textId="77777777" w:rsidR="009F6F35" w:rsidRDefault="009F6F35">
      <w:pPr>
        <w:spacing w:line="240" w:lineRule="auto"/>
        <w:rPr>
          <w:rFonts w:ascii="Tahoma" w:eastAsia="Calibri" w:hAnsi="Tahoma" w:cs="Tahoma"/>
          <w:b/>
          <w:sz w:val="22"/>
          <w:szCs w:val="22"/>
        </w:rPr>
      </w:pPr>
      <w:r>
        <w:rPr>
          <w:rFonts w:ascii="Tahoma" w:eastAsia="Calibri" w:hAnsi="Tahoma" w:cs="Tahoma"/>
          <w:b/>
          <w:sz w:val="22"/>
          <w:szCs w:val="22"/>
        </w:rPr>
        <w:br w:type="page"/>
      </w:r>
    </w:p>
    <w:p w14:paraId="3F8F122A" w14:textId="01E58BF1" w:rsidR="000E1918" w:rsidRPr="00B10BC1" w:rsidRDefault="000E1918" w:rsidP="00B10BC1">
      <w:pPr>
        <w:spacing w:before="240" w:after="120" w:line="240" w:lineRule="auto"/>
        <w:rPr>
          <w:rFonts w:ascii="Tahoma" w:eastAsia="Calibri" w:hAnsi="Tahoma" w:cs="Tahoma"/>
          <w:b/>
          <w:sz w:val="22"/>
          <w:szCs w:val="22"/>
        </w:rPr>
      </w:pPr>
      <w:r w:rsidRPr="00B10BC1">
        <w:rPr>
          <w:rFonts w:ascii="Tahoma" w:eastAsia="Calibri" w:hAnsi="Tahoma" w:cs="Tahoma"/>
          <w:b/>
          <w:sz w:val="22"/>
          <w:szCs w:val="22"/>
        </w:rPr>
        <w:lastRenderedPageBreak/>
        <w:t>Reporting against the 2018 Value for Money Standard</w:t>
      </w:r>
    </w:p>
    <w:p w14:paraId="6EB89D90" w14:textId="77777777" w:rsidR="000E1918" w:rsidRPr="00B10BC1" w:rsidRDefault="000E1918" w:rsidP="000E1918">
      <w:pPr>
        <w:spacing w:after="120" w:line="240" w:lineRule="auto"/>
        <w:rPr>
          <w:rFonts w:ascii="Tahoma" w:eastAsia="Calibri" w:hAnsi="Tahoma" w:cs="Tahoma"/>
          <w:sz w:val="22"/>
          <w:szCs w:val="22"/>
        </w:rPr>
      </w:pPr>
      <w:r w:rsidRPr="00B10BC1">
        <w:rPr>
          <w:rFonts w:ascii="Tahoma" w:eastAsia="Calibri" w:hAnsi="Tahoma" w:cs="Tahoma"/>
          <w:sz w:val="22"/>
          <w:szCs w:val="22"/>
        </w:rPr>
        <w:t xml:space="preserve">The </w:t>
      </w:r>
      <w:proofErr w:type="spellStart"/>
      <w:r w:rsidRPr="00B10BC1">
        <w:rPr>
          <w:rFonts w:ascii="Tahoma" w:eastAsia="Calibri" w:hAnsi="Tahoma" w:cs="Tahoma"/>
          <w:sz w:val="22"/>
          <w:szCs w:val="22"/>
        </w:rPr>
        <w:t>Hyelm</w:t>
      </w:r>
      <w:proofErr w:type="spellEnd"/>
      <w:r w:rsidRPr="00B10BC1">
        <w:rPr>
          <w:rFonts w:ascii="Tahoma" w:eastAsia="Calibri" w:hAnsi="Tahoma" w:cs="Tahoma"/>
          <w:sz w:val="22"/>
          <w:szCs w:val="22"/>
        </w:rPr>
        <w:t xml:space="preserve"> Group has adopted the reporting requirements of the 2018 Value for Money Standard. </w:t>
      </w:r>
    </w:p>
    <w:p w14:paraId="3B818204" w14:textId="77777777" w:rsidR="000E1918" w:rsidRPr="00B2396F" w:rsidRDefault="000E1918" w:rsidP="000E1918">
      <w:pPr>
        <w:spacing w:after="80" w:line="240" w:lineRule="auto"/>
        <w:rPr>
          <w:rFonts w:ascii="Tahoma" w:eastAsia="Calibri" w:hAnsi="Tahoma" w:cs="Tahoma"/>
          <w:b/>
          <w:bCs/>
          <w:sz w:val="20"/>
          <w:szCs w:val="20"/>
        </w:rPr>
      </w:pPr>
      <w:r w:rsidRPr="00B2396F">
        <w:rPr>
          <w:rFonts w:ascii="Tahoma" w:eastAsia="Calibri" w:hAnsi="Tahoma" w:cs="Tahoma"/>
          <w:b/>
          <w:bCs/>
          <w:sz w:val="20"/>
          <w:szCs w:val="20"/>
        </w:rPr>
        <w:t>Metric 1 – Reinvestment</w:t>
      </w:r>
    </w:p>
    <w:tbl>
      <w:tblPr>
        <w:tblW w:w="7927" w:type="dxa"/>
        <w:tblLook w:val="04A0" w:firstRow="1" w:lastRow="0" w:firstColumn="1" w:lastColumn="0" w:noHBand="0" w:noVBand="1"/>
      </w:tblPr>
      <w:tblGrid>
        <w:gridCol w:w="3261"/>
        <w:gridCol w:w="1237"/>
        <w:gridCol w:w="1237"/>
        <w:gridCol w:w="1096"/>
        <w:gridCol w:w="1096"/>
      </w:tblGrid>
      <w:tr w:rsidR="0087456F" w:rsidRPr="00C851EA" w14:paraId="5E4B3173" w14:textId="77777777" w:rsidTr="00592027">
        <w:trPr>
          <w:trHeight w:val="510"/>
        </w:trPr>
        <w:tc>
          <w:tcPr>
            <w:tcW w:w="3261" w:type="dxa"/>
            <w:tcBorders>
              <w:top w:val="nil"/>
              <w:left w:val="nil"/>
              <w:bottom w:val="nil"/>
              <w:right w:val="nil"/>
            </w:tcBorders>
            <w:noWrap/>
            <w:vAlign w:val="bottom"/>
            <w:hideMark/>
          </w:tcPr>
          <w:p w14:paraId="7265B216" w14:textId="77777777" w:rsidR="0087456F" w:rsidRPr="00C851EA" w:rsidRDefault="0087456F" w:rsidP="0087456F">
            <w:pPr>
              <w:spacing w:line="240" w:lineRule="auto"/>
              <w:rPr>
                <w:rFonts w:ascii="Times New Roman" w:eastAsia="Times New Roman" w:hAnsi="Times New Roman" w:cs="Times New Roman"/>
                <w:sz w:val="24"/>
                <w:lang w:eastAsia="en-GB"/>
              </w:rPr>
            </w:pPr>
          </w:p>
        </w:tc>
        <w:tc>
          <w:tcPr>
            <w:tcW w:w="1237" w:type="dxa"/>
            <w:tcBorders>
              <w:top w:val="nil"/>
              <w:left w:val="nil"/>
              <w:bottom w:val="nil"/>
              <w:right w:val="nil"/>
            </w:tcBorders>
            <w:noWrap/>
            <w:vAlign w:val="center"/>
            <w:hideMark/>
          </w:tcPr>
          <w:p w14:paraId="426DDFA4" w14:textId="0EB7A873" w:rsidR="0087456F" w:rsidRPr="00C851EA" w:rsidRDefault="0087456F" w:rsidP="0087456F">
            <w:pPr>
              <w:spacing w:line="240" w:lineRule="auto"/>
              <w:jc w:val="right"/>
              <w:rPr>
                <w:rFonts w:ascii="Tahoma" w:eastAsia="Times New Roman" w:hAnsi="Tahoma" w:cs="Tahoma"/>
                <w:b/>
                <w:bCs/>
                <w:color w:val="000000"/>
                <w:sz w:val="20"/>
                <w:szCs w:val="20"/>
                <w:lang w:eastAsia="en-GB"/>
              </w:rPr>
            </w:pPr>
            <w:r>
              <w:rPr>
                <w:rFonts w:ascii="Tahoma" w:hAnsi="Tahoma" w:cs="Tahoma"/>
                <w:b/>
                <w:bCs/>
                <w:color w:val="000000"/>
                <w:sz w:val="20"/>
                <w:szCs w:val="20"/>
              </w:rPr>
              <w:t>2021/22 actual</w:t>
            </w:r>
          </w:p>
        </w:tc>
        <w:tc>
          <w:tcPr>
            <w:tcW w:w="1237" w:type="dxa"/>
            <w:tcBorders>
              <w:top w:val="nil"/>
              <w:left w:val="nil"/>
              <w:bottom w:val="nil"/>
              <w:right w:val="nil"/>
            </w:tcBorders>
            <w:noWrap/>
            <w:vAlign w:val="center"/>
            <w:hideMark/>
          </w:tcPr>
          <w:p w14:paraId="0C2974C4" w14:textId="651579FD" w:rsidR="0087456F" w:rsidRPr="00C851EA" w:rsidRDefault="0087456F" w:rsidP="0087456F">
            <w:pPr>
              <w:spacing w:line="240" w:lineRule="auto"/>
              <w:jc w:val="right"/>
              <w:rPr>
                <w:rFonts w:ascii="Tahoma" w:eastAsia="Times New Roman" w:hAnsi="Tahoma" w:cs="Tahoma"/>
                <w:b/>
                <w:bCs/>
                <w:color w:val="000000"/>
                <w:sz w:val="20"/>
                <w:szCs w:val="20"/>
                <w:lang w:eastAsia="en-GB"/>
              </w:rPr>
            </w:pPr>
            <w:r>
              <w:rPr>
                <w:rFonts w:ascii="Tahoma" w:hAnsi="Tahoma" w:cs="Tahoma"/>
                <w:b/>
                <w:bCs/>
                <w:color w:val="000000"/>
                <w:sz w:val="20"/>
                <w:szCs w:val="20"/>
              </w:rPr>
              <w:t>2022/23 actual</w:t>
            </w:r>
          </w:p>
        </w:tc>
        <w:tc>
          <w:tcPr>
            <w:tcW w:w="1096" w:type="dxa"/>
            <w:tcBorders>
              <w:top w:val="nil"/>
              <w:left w:val="nil"/>
              <w:bottom w:val="nil"/>
              <w:right w:val="nil"/>
            </w:tcBorders>
            <w:vAlign w:val="center"/>
            <w:hideMark/>
          </w:tcPr>
          <w:p w14:paraId="2D71430B" w14:textId="0758516C" w:rsidR="0087456F" w:rsidRPr="00C851EA" w:rsidRDefault="0087456F" w:rsidP="0087456F">
            <w:pPr>
              <w:spacing w:line="240" w:lineRule="auto"/>
              <w:jc w:val="right"/>
              <w:rPr>
                <w:rFonts w:ascii="Tahoma" w:eastAsia="Times New Roman" w:hAnsi="Tahoma" w:cs="Tahoma"/>
                <w:b/>
                <w:bCs/>
                <w:color w:val="000000"/>
                <w:sz w:val="20"/>
                <w:szCs w:val="20"/>
                <w:lang w:eastAsia="en-GB"/>
              </w:rPr>
            </w:pPr>
            <w:r>
              <w:rPr>
                <w:rFonts w:ascii="Tahoma" w:hAnsi="Tahoma" w:cs="Tahoma"/>
                <w:b/>
                <w:bCs/>
                <w:color w:val="000000"/>
                <w:sz w:val="20"/>
                <w:szCs w:val="20"/>
              </w:rPr>
              <w:t>2023/24 actual</w:t>
            </w:r>
          </w:p>
        </w:tc>
        <w:tc>
          <w:tcPr>
            <w:tcW w:w="1096" w:type="dxa"/>
            <w:tcBorders>
              <w:top w:val="nil"/>
              <w:left w:val="nil"/>
              <w:bottom w:val="nil"/>
              <w:right w:val="nil"/>
            </w:tcBorders>
            <w:vAlign w:val="center"/>
            <w:hideMark/>
          </w:tcPr>
          <w:p w14:paraId="6D25CD8B" w14:textId="25B88665" w:rsidR="0087456F" w:rsidRPr="00B2396F" w:rsidRDefault="0087456F" w:rsidP="0087456F">
            <w:pPr>
              <w:spacing w:line="240" w:lineRule="auto"/>
              <w:jc w:val="center"/>
              <w:rPr>
                <w:rFonts w:ascii="Tahoma" w:eastAsia="Times New Roman" w:hAnsi="Tahoma" w:cs="Tahoma"/>
                <w:b/>
                <w:bCs/>
                <w:color w:val="767171" w:themeColor="background2" w:themeShade="80"/>
                <w:sz w:val="20"/>
                <w:szCs w:val="20"/>
                <w:lang w:eastAsia="en-GB"/>
              </w:rPr>
            </w:pPr>
            <w:r>
              <w:rPr>
                <w:rFonts w:ascii="Tahoma" w:hAnsi="Tahoma" w:cs="Tahoma"/>
                <w:b/>
                <w:bCs/>
                <w:color w:val="000000"/>
                <w:sz w:val="20"/>
                <w:szCs w:val="20"/>
              </w:rPr>
              <w:t>2024/25 actual</w:t>
            </w:r>
          </w:p>
        </w:tc>
      </w:tr>
      <w:tr w:rsidR="0087456F" w:rsidRPr="00C851EA" w14:paraId="50BF1492" w14:textId="77777777" w:rsidTr="00592027">
        <w:trPr>
          <w:trHeight w:val="255"/>
        </w:trPr>
        <w:tc>
          <w:tcPr>
            <w:tcW w:w="3261" w:type="dxa"/>
            <w:tcBorders>
              <w:top w:val="nil"/>
              <w:left w:val="nil"/>
              <w:bottom w:val="nil"/>
              <w:right w:val="nil"/>
            </w:tcBorders>
            <w:noWrap/>
            <w:vAlign w:val="bottom"/>
            <w:hideMark/>
          </w:tcPr>
          <w:p w14:paraId="05B4EE75" w14:textId="77777777" w:rsidR="0087456F" w:rsidRPr="00C851EA" w:rsidRDefault="0087456F" w:rsidP="0087456F">
            <w:pPr>
              <w:spacing w:line="240" w:lineRule="auto"/>
              <w:rPr>
                <w:rFonts w:ascii="Tahoma" w:eastAsia="Times New Roman" w:hAnsi="Tahoma" w:cs="Tahoma"/>
                <w:b/>
                <w:bCs/>
                <w:color w:val="000000"/>
                <w:sz w:val="20"/>
                <w:szCs w:val="20"/>
                <w:lang w:eastAsia="en-GB"/>
              </w:rPr>
            </w:pPr>
            <w:r w:rsidRPr="00C851EA">
              <w:rPr>
                <w:rFonts w:ascii="Tahoma" w:eastAsia="Times New Roman" w:hAnsi="Tahoma" w:cs="Tahoma"/>
                <w:b/>
                <w:bCs/>
                <w:color w:val="000000"/>
                <w:sz w:val="20"/>
                <w:szCs w:val="20"/>
                <w:lang w:eastAsia="en-GB"/>
              </w:rPr>
              <w:t>Reinvestment %</w:t>
            </w:r>
          </w:p>
        </w:tc>
        <w:tc>
          <w:tcPr>
            <w:tcW w:w="1237" w:type="dxa"/>
            <w:tcBorders>
              <w:top w:val="nil"/>
              <w:left w:val="nil"/>
              <w:bottom w:val="nil"/>
              <w:right w:val="nil"/>
            </w:tcBorders>
            <w:noWrap/>
            <w:vAlign w:val="center"/>
            <w:hideMark/>
          </w:tcPr>
          <w:p w14:paraId="092CC4A4" w14:textId="6AB1A10C" w:rsidR="0087456F" w:rsidRPr="005A78A4" w:rsidRDefault="0087456F" w:rsidP="0087456F">
            <w:pPr>
              <w:spacing w:line="240" w:lineRule="auto"/>
              <w:jc w:val="right"/>
              <w:rPr>
                <w:rFonts w:ascii="Tahoma" w:eastAsia="Times New Roman" w:hAnsi="Tahoma" w:cs="Tahoma"/>
                <w:color w:val="000000"/>
                <w:sz w:val="20"/>
                <w:szCs w:val="20"/>
                <w:lang w:eastAsia="en-GB"/>
              </w:rPr>
            </w:pPr>
            <w:r w:rsidRPr="00EE6AF9">
              <w:rPr>
                <w:rFonts w:ascii="Tahoma" w:eastAsia="Times New Roman" w:hAnsi="Tahoma" w:cs="Tahoma"/>
                <w:color w:val="000000"/>
                <w:sz w:val="20"/>
                <w:szCs w:val="20"/>
                <w:lang w:eastAsia="en-GB"/>
              </w:rPr>
              <w:t>10.12%</w:t>
            </w:r>
          </w:p>
        </w:tc>
        <w:tc>
          <w:tcPr>
            <w:tcW w:w="1237" w:type="dxa"/>
            <w:tcBorders>
              <w:top w:val="nil"/>
              <w:left w:val="nil"/>
              <w:bottom w:val="nil"/>
              <w:right w:val="nil"/>
            </w:tcBorders>
            <w:noWrap/>
            <w:vAlign w:val="center"/>
            <w:hideMark/>
          </w:tcPr>
          <w:p w14:paraId="15807BA8" w14:textId="27504B51" w:rsidR="0087456F" w:rsidRPr="005A78A4" w:rsidRDefault="0087456F" w:rsidP="0087456F">
            <w:pPr>
              <w:spacing w:line="240" w:lineRule="auto"/>
              <w:jc w:val="right"/>
              <w:rPr>
                <w:rFonts w:ascii="Tahoma" w:eastAsia="Times New Roman" w:hAnsi="Tahoma" w:cs="Tahoma"/>
                <w:color w:val="000000"/>
                <w:sz w:val="20"/>
                <w:szCs w:val="20"/>
                <w:lang w:eastAsia="en-GB"/>
              </w:rPr>
            </w:pPr>
            <w:r>
              <w:rPr>
                <w:rFonts w:ascii="Tahoma" w:eastAsia="Times New Roman" w:hAnsi="Tahoma" w:cs="Tahoma"/>
                <w:color w:val="000000"/>
                <w:sz w:val="20"/>
                <w:szCs w:val="20"/>
                <w:lang w:eastAsia="en-GB"/>
              </w:rPr>
              <w:t>2.86</w:t>
            </w:r>
            <w:r w:rsidRPr="00EE6AF9">
              <w:rPr>
                <w:rFonts w:ascii="Tahoma" w:eastAsia="Times New Roman" w:hAnsi="Tahoma" w:cs="Tahoma"/>
                <w:color w:val="000000"/>
                <w:sz w:val="20"/>
                <w:szCs w:val="20"/>
                <w:lang w:eastAsia="en-GB"/>
              </w:rPr>
              <w:t>%</w:t>
            </w:r>
          </w:p>
        </w:tc>
        <w:tc>
          <w:tcPr>
            <w:tcW w:w="1096" w:type="dxa"/>
            <w:tcBorders>
              <w:top w:val="nil"/>
              <w:left w:val="nil"/>
              <w:bottom w:val="nil"/>
              <w:right w:val="nil"/>
            </w:tcBorders>
            <w:vAlign w:val="center"/>
            <w:hideMark/>
          </w:tcPr>
          <w:p w14:paraId="7D1498B8" w14:textId="423CD8B9" w:rsidR="0087456F" w:rsidRPr="005A78A4" w:rsidRDefault="0087456F" w:rsidP="0087456F">
            <w:pPr>
              <w:spacing w:line="240" w:lineRule="auto"/>
              <w:jc w:val="right"/>
              <w:rPr>
                <w:rFonts w:ascii="Tahoma" w:eastAsia="Times New Roman" w:hAnsi="Tahoma" w:cs="Tahoma"/>
                <w:color w:val="000000"/>
                <w:sz w:val="20"/>
                <w:szCs w:val="20"/>
                <w:lang w:eastAsia="en-GB"/>
              </w:rPr>
            </w:pPr>
            <w:r w:rsidRPr="005874BC">
              <w:rPr>
                <w:rFonts w:ascii="Tahoma" w:eastAsia="Times New Roman" w:hAnsi="Tahoma" w:cs="Tahoma"/>
                <w:color w:val="000000"/>
                <w:sz w:val="20"/>
                <w:szCs w:val="20"/>
                <w:lang w:eastAsia="en-GB"/>
              </w:rPr>
              <w:t>4.25%</w:t>
            </w:r>
          </w:p>
        </w:tc>
        <w:tc>
          <w:tcPr>
            <w:tcW w:w="1096" w:type="dxa"/>
            <w:tcBorders>
              <w:top w:val="nil"/>
              <w:left w:val="nil"/>
              <w:bottom w:val="nil"/>
              <w:right w:val="nil"/>
            </w:tcBorders>
            <w:vAlign w:val="center"/>
            <w:hideMark/>
          </w:tcPr>
          <w:p w14:paraId="1A33CFFE" w14:textId="117478B6" w:rsidR="0087456F" w:rsidRPr="005A78A4" w:rsidRDefault="0087456F" w:rsidP="0087456F">
            <w:pPr>
              <w:spacing w:line="240" w:lineRule="auto"/>
              <w:jc w:val="right"/>
              <w:rPr>
                <w:rFonts w:ascii="Tahoma" w:eastAsia="Times New Roman" w:hAnsi="Tahoma" w:cs="Tahoma"/>
                <w:color w:val="000000"/>
                <w:sz w:val="20"/>
                <w:szCs w:val="20"/>
                <w:lang w:eastAsia="en-GB"/>
              </w:rPr>
            </w:pPr>
            <w:r>
              <w:rPr>
                <w:rFonts w:ascii="Tahoma" w:eastAsia="Times New Roman" w:hAnsi="Tahoma" w:cs="Tahoma"/>
                <w:color w:val="000000"/>
                <w:sz w:val="20"/>
                <w:szCs w:val="20"/>
                <w:lang w:eastAsia="en-GB"/>
              </w:rPr>
              <w:t>1</w:t>
            </w:r>
            <w:r w:rsidRPr="005874BC">
              <w:rPr>
                <w:rFonts w:ascii="Tahoma" w:eastAsia="Times New Roman" w:hAnsi="Tahoma" w:cs="Tahoma"/>
                <w:color w:val="000000"/>
                <w:sz w:val="20"/>
                <w:szCs w:val="20"/>
                <w:lang w:eastAsia="en-GB"/>
              </w:rPr>
              <w:t>.2</w:t>
            </w:r>
            <w:r>
              <w:rPr>
                <w:rFonts w:ascii="Tahoma" w:eastAsia="Times New Roman" w:hAnsi="Tahoma" w:cs="Tahoma"/>
                <w:color w:val="000000"/>
                <w:sz w:val="20"/>
                <w:szCs w:val="20"/>
                <w:lang w:eastAsia="en-GB"/>
              </w:rPr>
              <w:t>8</w:t>
            </w:r>
            <w:r w:rsidRPr="005874BC">
              <w:rPr>
                <w:rFonts w:ascii="Tahoma" w:eastAsia="Times New Roman" w:hAnsi="Tahoma" w:cs="Tahoma"/>
                <w:color w:val="000000"/>
                <w:sz w:val="20"/>
                <w:szCs w:val="20"/>
                <w:lang w:eastAsia="en-GB"/>
              </w:rPr>
              <w:t>%</w:t>
            </w:r>
          </w:p>
        </w:tc>
      </w:tr>
    </w:tbl>
    <w:p w14:paraId="4D8501F3" w14:textId="77777777" w:rsidR="000E1918" w:rsidRPr="00B2396F" w:rsidRDefault="000E1918" w:rsidP="000E1918">
      <w:pPr>
        <w:spacing w:after="80" w:line="240" w:lineRule="auto"/>
        <w:rPr>
          <w:rFonts w:ascii="Tahoma" w:eastAsia="Calibri" w:hAnsi="Tahoma" w:cs="Tahoma"/>
          <w:sz w:val="20"/>
          <w:szCs w:val="20"/>
        </w:rPr>
      </w:pPr>
    </w:p>
    <w:p w14:paraId="02A8AA1D" w14:textId="3D402CC0" w:rsidR="000E1918" w:rsidRPr="00B10BC1" w:rsidRDefault="000E1918" w:rsidP="000E1918">
      <w:pPr>
        <w:spacing w:after="80" w:line="240" w:lineRule="auto"/>
        <w:rPr>
          <w:rFonts w:ascii="Tahoma" w:eastAsia="Calibri" w:hAnsi="Tahoma" w:cs="Tahoma"/>
          <w:sz w:val="22"/>
          <w:szCs w:val="22"/>
        </w:rPr>
      </w:pPr>
      <w:r w:rsidRPr="00B10BC1">
        <w:rPr>
          <w:rFonts w:ascii="Tahoma" w:eastAsia="Calibri" w:hAnsi="Tahoma" w:cs="Tahoma"/>
          <w:sz w:val="22"/>
          <w:szCs w:val="22"/>
        </w:rPr>
        <w:t xml:space="preserve">Following the sale of the Hampstead property, HYELM has only the Old Street scheme in operation. Delays in gaining planning approval and relief from the Community Infrastructure Levy for the Colindale scheme resulted in delays to the building programme, thus investment was less than planned </w:t>
      </w:r>
      <w:r w:rsidR="008C0D66">
        <w:rPr>
          <w:rFonts w:ascii="Tahoma" w:eastAsia="Calibri" w:hAnsi="Tahoma" w:cs="Tahoma"/>
          <w:sz w:val="22"/>
          <w:szCs w:val="22"/>
        </w:rPr>
        <w:t>in recent years</w:t>
      </w:r>
      <w:r w:rsidRPr="00B10BC1">
        <w:rPr>
          <w:rFonts w:ascii="Tahoma" w:eastAsia="Calibri" w:hAnsi="Tahoma" w:cs="Tahoma"/>
          <w:sz w:val="22"/>
          <w:szCs w:val="22"/>
        </w:rPr>
        <w:t>.</w:t>
      </w:r>
    </w:p>
    <w:p w14:paraId="1B92BE0E" w14:textId="77777777" w:rsidR="000E1918" w:rsidRPr="00D11F8B" w:rsidRDefault="000E1918" w:rsidP="00B10BC1">
      <w:pPr>
        <w:spacing w:before="120" w:after="120" w:line="240" w:lineRule="auto"/>
        <w:rPr>
          <w:rFonts w:ascii="Tahoma" w:eastAsia="Calibri" w:hAnsi="Tahoma" w:cs="Tahoma"/>
          <w:b/>
          <w:sz w:val="22"/>
          <w:szCs w:val="22"/>
        </w:rPr>
      </w:pPr>
      <w:r w:rsidRPr="00D11F8B">
        <w:rPr>
          <w:rFonts w:ascii="Tahoma" w:eastAsia="Calibri" w:hAnsi="Tahoma" w:cs="Tahoma"/>
          <w:b/>
          <w:sz w:val="22"/>
          <w:szCs w:val="22"/>
        </w:rPr>
        <w:t>Metric 2 – Supply</w:t>
      </w:r>
    </w:p>
    <w:p w14:paraId="6791D64F" w14:textId="77777777" w:rsidR="000E1918" w:rsidRPr="00B10BC1" w:rsidRDefault="000E1918" w:rsidP="00187351">
      <w:pPr>
        <w:spacing w:before="240" w:after="120" w:line="240" w:lineRule="auto"/>
        <w:rPr>
          <w:rFonts w:ascii="Tahoma" w:eastAsia="Calibri" w:hAnsi="Tahoma" w:cs="Tahoma"/>
          <w:sz w:val="22"/>
          <w:szCs w:val="22"/>
        </w:rPr>
      </w:pPr>
      <w:r w:rsidRPr="00B10BC1">
        <w:rPr>
          <w:rFonts w:ascii="Tahoma" w:eastAsia="Calibri" w:hAnsi="Tahoma" w:cs="Tahoma"/>
          <w:sz w:val="22"/>
          <w:szCs w:val="22"/>
        </w:rPr>
        <w:t xml:space="preserve">Unlike many large Registered Providers, </w:t>
      </w:r>
      <w:proofErr w:type="spellStart"/>
      <w:r w:rsidRPr="00B10BC1">
        <w:rPr>
          <w:rFonts w:ascii="Tahoma" w:eastAsia="Calibri" w:hAnsi="Tahoma" w:cs="Tahoma"/>
          <w:sz w:val="22"/>
          <w:szCs w:val="22"/>
        </w:rPr>
        <w:t>Hyelm</w:t>
      </w:r>
      <w:proofErr w:type="spellEnd"/>
      <w:r w:rsidRPr="00B10BC1">
        <w:rPr>
          <w:rFonts w:ascii="Tahoma" w:eastAsia="Calibri" w:hAnsi="Tahoma" w:cs="Tahoma"/>
          <w:sz w:val="22"/>
          <w:szCs w:val="22"/>
        </w:rPr>
        <w:t xml:space="preserve"> does not have an annual development programme. Our investment in property relates to a specific scheme and therefore the supply metric is not a relevant measure of performance.</w:t>
      </w:r>
    </w:p>
    <w:p w14:paraId="60D78085" w14:textId="77777777" w:rsidR="000E1918" w:rsidRPr="00B10BC1" w:rsidRDefault="000E1918" w:rsidP="00B10BC1">
      <w:pPr>
        <w:spacing w:before="120" w:after="120" w:line="240" w:lineRule="auto"/>
        <w:rPr>
          <w:rFonts w:ascii="Tahoma" w:eastAsia="Calibri" w:hAnsi="Tahoma" w:cs="Tahoma"/>
          <w:b/>
          <w:sz w:val="22"/>
          <w:szCs w:val="22"/>
        </w:rPr>
      </w:pPr>
      <w:r w:rsidRPr="00B10BC1">
        <w:rPr>
          <w:rFonts w:ascii="Tahoma" w:eastAsia="Calibri" w:hAnsi="Tahoma" w:cs="Tahoma"/>
          <w:b/>
          <w:sz w:val="22"/>
          <w:szCs w:val="22"/>
        </w:rPr>
        <w:t>Metric 3 – Gearing</w:t>
      </w:r>
    </w:p>
    <w:tbl>
      <w:tblPr>
        <w:tblW w:w="7645" w:type="dxa"/>
        <w:tblLook w:val="04A0" w:firstRow="1" w:lastRow="0" w:firstColumn="1" w:lastColumn="0" w:noHBand="0" w:noVBand="1"/>
      </w:tblPr>
      <w:tblGrid>
        <w:gridCol w:w="3261"/>
        <w:gridCol w:w="1096"/>
        <w:gridCol w:w="1096"/>
        <w:gridCol w:w="1096"/>
        <w:gridCol w:w="1096"/>
      </w:tblGrid>
      <w:tr w:rsidR="00D46DF3" w:rsidRPr="00C851EA" w14:paraId="73D318CA" w14:textId="77777777" w:rsidTr="00A61C54">
        <w:trPr>
          <w:trHeight w:val="510"/>
        </w:trPr>
        <w:tc>
          <w:tcPr>
            <w:tcW w:w="3261" w:type="dxa"/>
            <w:tcBorders>
              <w:top w:val="nil"/>
              <w:left w:val="nil"/>
              <w:bottom w:val="nil"/>
              <w:right w:val="nil"/>
            </w:tcBorders>
            <w:noWrap/>
            <w:vAlign w:val="bottom"/>
            <w:hideMark/>
          </w:tcPr>
          <w:p w14:paraId="466A56C4" w14:textId="77777777" w:rsidR="00D46DF3" w:rsidRPr="00C851EA" w:rsidRDefault="00D46DF3" w:rsidP="00D46DF3">
            <w:pPr>
              <w:spacing w:line="240" w:lineRule="auto"/>
              <w:rPr>
                <w:rFonts w:ascii="Times New Roman" w:eastAsia="Times New Roman" w:hAnsi="Times New Roman" w:cs="Times New Roman"/>
                <w:sz w:val="24"/>
                <w:lang w:eastAsia="en-GB"/>
              </w:rPr>
            </w:pPr>
          </w:p>
        </w:tc>
        <w:tc>
          <w:tcPr>
            <w:tcW w:w="1096" w:type="dxa"/>
            <w:tcBorders>
              <w:top w:val="nil"/>
              <w:left w:val="nil"/>
              <w:bottom w:val="nil"/>
              <w:right w:val="nil"/>
            </w:tcBorders>
            <w:vAlign w:val="bottom"/>
          </w:tcPr>
          <w:p w14:paraId="788F7EFB" w14:textId="04B4B6D1" w:rsidR="00D46DF3" w:rsidRPr="00C851EA" w:rsidRDefault="00D46DF3" w:rsidP="00D46DF3">
            <w:pPr>
              <w:spacing w:line="240" w:lineRule="auto"/>
              <w:jc w:val="right"/>
              <w:rPr>
                <w:rFonts w:ascii="Tahoma" w:eastAsia="Times New Roman" w:hAnsi="Tahoma" w:cs="Tahoma"/>
                <w:b/>
                <w:bCs/>
                <w:color w:val="000000"/>
                <w:sz w:val="20"/>
                <w:szCs w:val="20"/>
                <w:lang w:eastAsia="en-GB"/>
              </w:rPr>
            </w:pPr>
            <w:r w:rsidRPr="00C851EA">
              <w:rPr>
                <w:rFonts w:ascii="Tahoma" w:eastAsia="Times New Roman" w:hAnsi="Tahoma" w:cs="Tahoma"/>
                <w:b/>
                <w:bCs/>
                <w:color w:val="000000"/>
                <w:sz w:val="20"/>
                <w:szCs w:val="20"/>
                <w:lang w:eastAsia="en-GB"/>
              </w:rPr>
              <w:t>20</w:t>
            </w:r>
            <w:r>
              <w:rPr>
                <w:rFonts w:ascii="Tahoma" w:eastAsia="Times New Roman" w:hAnsi="Tahoma" w:cs="Tahoma"/>
                <w:b/>
                <w:bCs/>
                <w:color w:val="000000"/>
                <w:sz w:val="20"/>
                <w:szCs w:val="20"/>
                <w:lang w:eastAsia="en-GB"/>
              </w:rPr>
              <w:t>21</w:t>
            </w:r>
            <w:r w:rsidRPr="00C851EA">
              <w:rPr>
                <w:rFonts w:ascii="Tahoma" w:eastAsia="Times New Roman" w:hAnsi="Tahoma" w:cs="Tahoma"/>
                <w:b/>
                <w:bCs/>
                <w:color w:val="000000"/>
                <w:sz w:val="20"/>
                <w:szCs w:val="20"/>
                <w:lang w:eastAsia="en-GB"/>
              </w:rPr>
              <w:t>/</w:t>
            </w:r>
            <w:r>
              <w:rPr>
                <w:rFonts w:ascii="Tahoma" w:eastAsia="Times New Roman" w:hAnsi="Tahoma" w:cs="Tahoma"/>
                <w:b/>
                <w:bCs/>
                <w:color w:val="000000"/>
                <w:sz w:val="20"/>
                <w:szCs w:val="20"/>
                <w:lang w:eastAsia="en-GB"/>
              </w:rPr>
              <w:t>22</w:t>
            </w:r>
            <w:r w:rsidRPr="00C851EA">
              <w:rPr>
                <w:rFonts w:ascii="Tahoma" w:eastAsia="Times New Roman" w:hAnsi="Tahoma" w:cs="Tahoma"/>
                <w:b/>
                <w:bCs/>
                <w:color w:val="000000"/>
                <w:sz w:val="20"/>
                <w:szCs w:val="20"/>
                <w:lang w:eastAsia="en-GB"/>
              </w:rPr>
              <w:t xml:space="preserve"> actual</w:t>
            </w:r>
          </w:p>
        </w:tc>
        <w:tc>
          <w:tcPr>
            <w:tcW w:w="1096" w:type="dxa"/>
            <w:tcBorders>
              <w:top w:val="nil"/>
              <w:left w:val="nil"/>
              <w:bottom w:val="nil"/>
              <w:right w:val="nil"/>
            </w:tcBorders>
            <w:noWrap/>
            <w:vAlign w:val="bottom"/>
            <w:hideMark/>
          </w:tcPr>
          <w:p w14:paraId="340764F6" w14:textId="68E81A49" w:rsidR="00D46DF3" w:rsidRPr="00C851EA" w:rsidRDefault="00D46DF3" w:rsidP="00D46DF3">
            <w:pPr>
              <w:spacing w:line="240" w:lineRule="auto"/>
              <w:jc w:val="center"/>
              <w:rPr>
                <w:rFonts w:ascii="Tahoma" w:eastAsia="Times New Roman" w:hAnsi="Tahoma" w:cs="Tahoma"/>
                <w:b/>
                <w:bCs/>
                <w:color w:val="000000"/>
                <w:sz w:val="20"/>
                <w:szCs w:val="20"/>
                <w:lang w:eastAsia="en-GB"/>
              </w:rPr>
            </w:pPr>
            <w:r w:rsidRPr="005A78A4">
              <w:rPr>
                <w:rFonts w:ascii="Tahoma" w:eastAsia="Times New Roman" w:hAnsi="Tahoma" w:cs="Tahoma"/>
                <w:b/>
                <w:bCs/>
                <w:color w:val="000000"/>
                <w:sz w:val="20"/>
                <w:szCs w:val="20"/>
                <w:lang w:eastAsia="en-GB"/>
              </w:rPr>
              <w:t>20</w:t>
            </w:r>
            <w:r>
              <w:rPr>
                <w:rFonts w:ascii="Tahoma" w:eastAsia="Times New Roman" w:hAnsi="Tahoma" w:cs="Tahoma"/>
                <w:b/>
                <w:bCs/>
                <w:color w:val="000000"/>
                <w:sz w:val="20"/>
                <w:szCs w:val="20"/>
                <w:lang w:eastAsia="en-GB"/>
              </w:rPr>
              <w:t>22</w:t>
            </w:r>
            <w:r w:rsidRPr="005A78A4">
              <w:rPr>
                <w:rFonts w:ascii="Tahoma" w:eastAsia="Times New Roman" w:hAnsi="Tahoma" w:cs="Tahoma"/>
                <w:b/>
                <w:bCs/>
                <w:color w:val="000000"/>
                <w:sz w:val="20"/>
                <w:szCs w:val="20"/>
                <w:lang w:eastAsia="en-GB"/>
              </w:rPr>
              <w:t>/2</w:t>
            </w:r>
            <w:r>
              <w:rPr>
                <w:rFonts w:ascii="Tahoma" w:eastAsia="Times New Roman" w:hAnsi="Tahoma" w:cs="Tahoma"/>
                <w:b/>
                <w:bCs/>
                <w:color w:val="000000"/>
                <w:sz w:val="20"/>
                <w:szCs w:val="20"/>
                <w:lang w:eastAsia="en-GB"/>
              </w:rPr>
              <w:t>3</w:t>
            </w:r>
            <w:r w:rsidRPr="005A78A4">
              <w:rPr>
                <w:rFonts w:ascii="Tahoma" w:eastAsia="Times New Roman" w:hAnsi="Tahoma" w:cs="Tahoma"/>
                <w:b/>
                <w:bCs/>
                <w:color w:val="000000"/>
                <w:sz w:val="20"/>
                <w:szCs w:val="20"/>
                <w:lang w:eastAsia="en-GB"/>
              </w:rPr>
              <w:t xml:space="preserve"> actual</w:t>
            </w:r>
          </w:p>
        </w:tc>
        <w:tc>
          <w:tcPr>
            <w:tcW w:w="1096" w:type="dxa"/>
            <w:tcBorders>
              <w:top w:val="nil"/>
              <w:left w:val="nil"/>
              <w:bottom w:val="nil"/>
              <w:right w:val="nil"/>
            </w:tcBorders>
            <w:vAlign w:val="bottom"/>
            <w:hideMark/>
          </w:tcPr>
          <w:p w14:paraId="1AB8FBEC" w14:textId="1ED8112B" w:rsidR="00D46DF3" w:rsidRPr="00C851EA" w:rsidRDefault="00D46DF3" w:rsidP="00D46DF3">
            <w:pPr>
              <w:spacing w:line="240" w:lineRule="auto"/>
              <w:jc w:val="right"/>
              <w:rPr>
                <w:rFonts w:ascii="Tahoma" w:eastAsia="Times New Roman" w:hAnsi="Tahoma" w:cs="Tahoma"/>
                <w:b/>
                <w:bCs/>
                <w:color w:val="000000"/>
                <w:sz w:val="20"/>
                <w:szCs w:val="20"/>
                <w:lang w:eastAsia="en-GB"/>
              </w:rPr>
            </w:pPr>
            <w:r w:rsidRPr="005A78A4">
              <w:rPr>
                <w:rFonts w:ascii="Tahoma" w:eastAsia="Times New Roman" w:hAnsi="Tahoma" w:cs="Tahoma"/>
                <w:b/>
                <w:bCs/>
                <w:color w:val="000000"/>
                <w:sz w:val="20"/>
                <w:szCs w:val="20"/>
                <w:lang w:eastAsia="en-GB"/>
              </w:rPr>
              <w:t>20</w:t>
            </w:r>
            <w:r>
              <w:rPr>
                <w:rFonts w:ascii="Tahoma" w:eastAsia="Times New Roman" w:hAnsi="Tahoma" w:cs="Tahoma"/>
                <w:b/>
                <w:bCs/>
                <w:color w:val="000000"/>
                <w:sz w:val="20"/>
                <w:szCs w:val="20"/>
                <w:lang w:eastAsia="en-GB"/>
              </w:rPr>
              <w:t>23</w:t>
            </w:r>
            <w:r w:rsidRPr="005A78A4">
              <w:rPr>
                <w:rFonts w:ascii="Tahoma" w:eastAsia="Times New Roman" w:hAnsi="Tahoma" w:cs="Tahoma"/>
                <w:b/>
                <w:bCs/>
                <w:color w:val="000000"/>
                <w:sz w:val="20"/>
                <w:szCs w:val="20"/>
                <w:lang w:eastAsia="en-GB"/>
              </w:rPr>
              <w:t>/2</w:t>
            </w:r>
            <w:r>
              <w:rPr>
                <w:rFonts w:ascii="Tahoma" w:eastAsia="Times New Roman" w:hAnsi="Tahoma" w:cs="Tahoma"/>
                <w:b/>
                <w:bCs/>
                <w:color w:val="000000"/>
                <w:sz w:val="20"/>
                <w:szCs w:val="20"/>
                <w:lang w:eastAsia="en-GB"/>
              </w:rPr>
              <w:t>4</w:t>
            </w:r>
            <w:r w:rsidRPr="005A78A4">
              <w:rPr>
                <w:rFonts w:ascii="Tahoma" w:eastAsia="Times New Roman" w:hAnsi="Tahoma" w:cs="Tahoma"/>
                <w:b/>
                <w:bCs/>
                <w:color w:val="000000"/>
                <w:sz w:val="20"/>
                <w:szCs w:val="20"/>
                <w:lang w:eastAsia="en-GB"/>
              </w:rPr>
              <w:t xml:space="preserve"> actual</w:t>
            </w:r>
          </w:p>
        </w:tc>
        <w:tc>
          <w:tcPr>
            <w:tcW w:w="1096" w:type="dxa"/>
            <w:tcBorders>
              <w:top w:val="nil"/>
              <w:left w:val="nil"/>
              <w:bottom w:val="nil"/>
              <w:right w:val="nil"/>
            </w:tcBorders>
            <w:vAlign w:val="bottom"/>
            <w:hideMark/>
          </w:tcPr>
          <w:p w14:paraId="45A55C4F" w14:textId="34D1EDF4" w:rsidR="00D46DF3" w:rsidRPr="005A78A4" w:rsidRDefault="00D46DF3" w:rsidP="00D46DF3">
            <w:pPr>
              <w:spacing w:line="240" w:lineRule="auto"/>
              <w:jc w:val="right"/>
              <w:rPr>
                <w:rFonts w:ascii="Tahoma" w:eastAsia="Times New Roman" w:hAnsi="Tahoma" w:cs="Tahoma"/>
                <w:b/>
                <w:bCs/>
                <w:color w:val="000000"/>
                <w:sz w:val="20"/>
                <w:szCs w:val="20"/>
                <w:lang w:eastAsia="en-GB"/>
              </w:rPr>
            </w:pPr>
            <w:r w:rsidRPr="005A78A4">
              <w:rPr>
                <w:rFonts w:ascii="Tahoma" w:eastAsia="Times New Roman" w:hAnsi="Tahoma" w:cs="Tahoma"/>
                <w:b/>
                <w:bCs/>
                <w:color w:val="000000"/>
                <w:sz w:val="20"/>
                <w:szCs w:val="20"/>
                <w:lang w:eastAsia="en-GB"/>
              </w:rPr>
              <w:t>20</w:t>
            </w:r>
            <w:r>
              <w:rPr>
                <w:rFonts w:ascii="Tahoma" w:eastAsia="Times New Roman" w:hAnsi="Tahoma" w:cs="Tahoma"/>
                <w:b/>
                <w:bCs/>
                <w:color w:val="000000"/>
                <w:sz w:val="20"/>
                <w:szCs w:val="20"/>
                <w:lang w:eastAsia="en-GB"/>
              </w:rPr>
              <w:t>24</w:t>
            </w:r>
            <w:r w:rsidRPr="005A78A4">
              <w:rPr>
                <w:rFonts w:ascii="Tahoma" w:eastAsia="Times New Roman" w:hAnsi="Tahoma" w:cs="Tahoma"/>
                <w:b/>
                <w:bCs/>
                <w:color w:val="000000"/>
                <w:sz w:val="20"/>
                <w:szCs w:val="20"/>
                <w:lang w:eastAsia="en-GB"/>
              </w:rPr>
              <w:t>/2</w:t>
            </w:r>
            <w:r>
              <w:rPr>
                <w:rFonts w:ascii="Tahoma" w:eastAsia="Times New Roman" w:hAnsi="Tahoma" w:cs="Tahoma"/>
                <w:b/>
                <w:bCs/>
                <w:color w:val="000000"/>
                <w:sz w:val="20"/>
                <w:szCs w:val="20"/>
                <w:lang w:eastAsia="en-GB"/>
              </w:rPr>
              <w:t xml:space="preserve">5 </w:t>
            </w:r>
            <w:r w:rsidRPr="005A78A4">
              <w:rPr>
                <w:rFonts w:ascii="Tahoma" w:eastAsia="Times New Roman" w:hAnsi="Tahoma" w:cs="Tahoma"/>
                <w:b/>
                <w:bCs/>
                <w:color w:val="000000"/>
                <w:sz w:val="20"/>
                <w:szCs w:val="20"/>
                <w:lang w:eastAsia="en-GB"/>
              </w:rPr>
              <w:t>actual</w:t>
            </w:r>
          </w:p>
        </w:tc>
      </w:tr>
      <w:tr w:rsidR="00D46DF3" w:rsidRPr="005A78A4" w14:paraId="44456A00" w14:textId="77777777" w:rsidTr="00A61C54">
        <w:trPr>
          <w:trHeight w:val="255"/>
        </w:trPr>
        <w:tc>
          <w:tcPr>
            <w:tcW w:w="3261" w:type="dxa"/>
            <w:tcBorders>
              <w:top w:val="nil"/>
              <w:left w:val="nil"/>
              <w:bottom w:val="nil"/>
              <w:right w:val="nil"/>
            </w:tcBorders>
            <w:noWrap/>
            <w:vAlign w:val="bottom"/>
            <w:hideMark/>
          </w:tcPr>
          <w:p w14:paraId="046AF246" w14:textId="77777777" w:rsidR="00D46DF3" w:rsidRPr="00C851EA" w:rsidRDefault="00D46DF3" w:rsidP="00D46DF3">
            <w:pPr>
              <w:spacing w:line="240" w:lineRule="auto"/>
              <w:rPr>
                <w:rFonts w:ascii="Tahoma" w:eastAsia="Times New Roman" w:hAnsi="Tahoma" w:cs="Tahoma"/>
                <w:b/>
                <w:bCs/>
                <w:color w:val="000000"/>
                <w:sz w:val="20"/>
                <w:szCs w:val="20"/>
                <w:lang w:eastAsia="en-GB"/>
              </w:rPr>
            </w:pPr>
            <w:r w:rsidRPr="00C851EA">
              <w:rPr>
                <w:rFonts w:ascii="Tahoma" w:eastAsia="Times New Roman" w:hAnsi="Tahoma" w:cs="Tahoma"/>
                <w:b/>
                <w:bCs/>
                <w:color w:val="000000"/>
                <w:sz w:val="20"/>
                <w:szCs w:val="20"/>
                <w:lang w:eastAsia="en-GB"/>
              </w:rPr>
              <w:t>Gearing</w:t>
            </w:r>
          </w:p>
        </w:tc>
        <w:tc>
          <w:tcPr>
            <w:tcW w:w="1096" w:type="dxa"/>
            <w:tcBorders>
              <w:top w:val="nil"/>
              <w:left w:val="nil"/>
              <w:bottom w:val="nil"/>
              <w:right w:val="nil"/>
            </w:tcBorders>
            <w:vAlign w:val="center"/>
          </w:tcPr>
          <w:p w14:paraId="15DD28B2" w14:textId="74A26AAD" w:rsidR="00D46DF3" w:rsidRDefault="00D46DF3" w:rsidP="00D46DF3">
            <w:pPr>
              <w:spacing w:line="240" w:lineRule="auto"/>
              <w:jc w:val="right"/>
              <w:rPr>
                <w:rFonts w:ascii="Tahoma" w:eastAsia="Times New Roman" w:hAnsi="Tahoma" w:cs="Tahoma"/>
                <w:color w:val="000000"/>
                <w:sz w:val="20"/>
                <w:szCs w:val="20"/>
                <w:highlight w:val="yellow"/>
                <w:lang w:eastAsia="en-GB"/>
              </w:rPr>
            </w:pPr>
            <w:r w:rsidRPr="00256ECC">
              <w:rPr>
                <w:rFonts w:ascii="Tahoma" w:hAnsi="Tahoma" w:cs="Tahoma"/>
                <w:color w:val="000000"/>
                <w:sz w:val="20"/>
                <w:szCs w:val="20"/>
              </w:rPr>
              <w:t>-40.16%</w:t>
            </w:r>
          </w:p>
        </w:tc>
        <w:tc>
          <w:tcPr>
            <w:tcW w:w="1096" w:type="dxa"/>
            <w:tcBorders>
              <w:top w:val="nil"/>
              <w:left w:val="nil"/>
              <w:bottom w:val="nil"/>
              <w:right w:val="nil"/>
            </w:tcBorders>
            <w:noWrap/>
            <w:vAlign w:val="center"/>
            <w:hideMark/>
          </w:tcPr>
          <w:p w14:paraId="606EF028" w14:textId="4F39ADB6" w:rsidR="00D46DF3" w:rsidRPr="005A78A4" w:rsidRDefault="00D46DF3" w:rsidP="00D46DF3">
            <w:pPr>
              <w:spacing w:line="240" w:lineRule="auto"/>
              <w:jc w:val="right"/>
              <w:rPr>
                <w:rFonts w:ascii="Tahoma" w:eastAsia="Times New Roman" w:hAnsi="Tahoma" w:cs="Tahoma"/>
                <w:color w:val="000000"/>
                <w:sz w:val="20"/>
                <w:szCs w:val="20"/>
                <w:lang w:eastAsia="en-GB"/>
              </w:rPr>
            </w:pPr>
            <w:r w:rsidRPr="00256ECC">
              <w:rPr>
                <w:rFonts w:ascii="Tahoma" w:hAnsi="Tahoma" w:cs="Tahoma"/>
                <w:color w:val="000000"/>
                <w:sz w:val="20"/>
                <w:szCs w:val="20"/>
              </w:rPr>
              <w:t>-</w:t>
            </w:r>
            <w:r>
              <w:rPr>
                <w:rFonts w:ascii="Tahoma" w:hAnsi="Tahoma" w:cs="Tahoma"/>
                <w:color w:val="000000"/>
                <w:sz w:val="20"/>
                <w:szCs w:val="20"/>
              </w:rPr>
              <w:t>27</w:t>
            </w:r>
            <w:r w:rsidRPr="00256ECC">
              <w:rPr>
                <w:rFonts w:ascii="Tahoma" w:hAnsi="Tahoma" w:cs="Tahoma"/>
                <w:color w:val="000000"/>
                <w:sz w:val="20"/>
                <w:szCs w:val="20"/>
              </w:rPr>
              <w:t>.1</w:t>
            </w:r>
            <w:r>
              <w:rPr>
                <w:rFonts w:ascii="Tahoma" w:hAnsi="Tahoma" w:cs="Tahoma"/>
                <w:color w:val="000000"/>
                <w:sz w:val="20"/>
                <w:szCs w:val="20"/>
              </w:rPr>
              <w:t>8</w:t>
            </w:r>
            <w:r w:rsidRPr="00256ECC">
              <w:rPr>
                <w:rFonts w:ascii="Tahoma" w:hAnsi="Tahoma" w:cs="Tahoma"/>
                <w:color w:val="000000"/>
                <w:sz w:val="20"/>
                <w:szCs w:val="20"/>
              </w:rPr>
              <w:t>%</w:t>
            </w:r>
          </w:p>
        </w:tc>
        <w:tc>
          <w:tcPr>
            <w:tcW w:w="1096" w:type="dxa"/>
            <w:tcBorders>
              <w:top w:val="nil"/>
              <w:left w:val="nil"/>
              <w:bottom w:val="nil"/>
              <w:right w:val="nil"/>
            </w:tcBorders>
            <w:vAlign w:val="center"/>
            <w:hideMark/>
          </w:tcPr>
          <w:p w14:paraId="1B0010EA" w14:textId="4D1815DE" w:rsidR="00D46DF3" w:rsidRPr="005A78A4" w:rsidRDefault="00D46DF3" w:rsidP="00D46DF3">
            <w:pPr>
              <w:spacing w:line="240" w:lineRule="auto"/>
              <w:jc w:val="right"/>
              <w:rPr>
                <w:rFonts w:ascii="Tahoma" w:eastAsia="Times New Roman" w:hAnsi="Tahoma" w:cs="Tahoma"/>
                <w:color w:val="000000"/>
                <w:sz w:val="20"/>
                <w:szCs w:val="20"/>
                <w:lang w:eastAsia="en-GB"/>
              </w:rPr>
            </w:pPr>
            <w:r w:rsidRPr="00256ECC">
              <w:rPr>
                <w:rFonts w:ascii="Tahoma" w:hAnsi="Tahoma" w:cs="Tahoma"/>
                <w:color w:val="000000"/>
                <w:sz w:val="20"/>
                <w:szCs w:val="20"/>
              </w:rPr>
              <w:t>-</w:t>
            </w:r>
            <w:r w:rsidRPr="005874BC">
              <w:rPr>
                <w:rFonts w:ascii="Tahoma" w:hAnsi="Tahoma" w:cs="Tahoma"/>
                <w:color w:val="000000"/>
                <w:sz w:val="20"/>
                <w:szCs w:val="20"/>
              </w:rPr>
              <w:t>20.92%</w:t>
            </w:r>
          </w:p>
        </w:tc>
        <w:tc>
          <w:tcPr>
            <w:tcW w:w="1096" w:type="dxa"/>
            <w:tcBorders>
              <w:top w:val="nil"/>
              <w:left w:val="nil"/>
              <w:bottom w:val="nil"/>
              <w:right w:val="nil"/>
            </w:tcBorders>
            <w:vAlign w:val="center"/>
            <w:hideMark/>
          </w:tcPr>
          <w:p w14:paraId="6C95A770" w14:textId="503C135F" w:rsidR="00D46DF3" w:rsidRPr="005A78A4" w:rsidRDefault="00D46DF3" w:rsidP="00D46DF3">
            <w:pPr>
              <w:spacing w:line="240" w:lineRule="auto"/>
              <w:jc w:val="right"/>
              <w:rPr>
                <w:rFonts w:ascii="Tahoma" w:eastAsia="Times New Roman" w:hAnsi="Tahoma" w:cs="Tahoma"/>
                <w:color w:val="000000"/>
                <w:sz w:val="20"/>
                <w:szCs w:val="20"/>
                <w:lang w:eastAsia="en-GB"/>
              </w:rPr>
            </w:pPr>
            <w:r w:rsidRPr="00256ECC">
              <w:rPr>
                <w:rFonts w:ascii="Tahoma" w:hAnsi="Tahoma" w:cs="Tahoma"/>
                <w:color w:val="000000"/>
                <w:sz w:val="20"/>
                <w:szCs w:val="20"/>
              </w:rPr>
              <w:t>-</w:t>
            </w:r>
            <w:r>
              <w:rPr>
                <w:rFonts w:ascii="Tahoma" w:hAnsi="Tahoma" w:cs="Tahoma"/>
                <w:color w:val="000000"/>
                <w:sz w:val="20"/>
                <w:szCs w:val="20"/>
              </w:rPr>
              <w:t>17</w:t>
            </w:r>
            <w:r w:rsidRPr="005874BC">
              <w:rPr>
                <w:rFonts w:ascii="Tahoma" w:hAnsi="Tahoma" w:cs="Tahoma"/>
                <w:color w:val="000000"/>
                <w:sz w:val="20"/>
                <w:szCs w:val="20"/>
              </w:rPr>
              <w:t>.9</w:t>
            </w:r>
            <w:r>
              <w:rPr>
                <w:rFonts w:ascii="Tahoma" w:hAnsi="Tahoma" w:cs="Tahoma"/>
                <w:color w:val="000000"/>
                <w:sz w:val="20"/>
                <w:szCs w:val="20"/>
              </w:rPr>
              <w:t>5</w:t>
            </w:r>
            <w:r w:rsidRPr="005874BC">
              <w:rPr>
                <w:rFonts w:ascii="Tahoma" w:hAnsi="Tahoma" w:cs="Tahoma"/>
                <w:color w:val="000000"/>
                <w:sz w:val="20"/>
                <w:szCs w:val="20"/>
              </w:rPr>
              <w:t>%</w:t>
            </w:r>
          </w:p>
        </w:tc>
      </w:tr>
    </w:tbl>
    <w:p w14:paraId="360054A6" w14:textId="77777777" w:rsidR="000E1918" w:rsidRDefault="000E1918" w:rsidP="000E1918">
      <w:pPr>
        <w:spacing w:after="80" w:line="240" w:lineRule="auto"/>
        <w:rPr>
          <w:rFonts w:ascii="Tahoma" w:eastAsia="Calibri" w:hAnsi="Tahoma" w:cs="Tahoma"/>
          <w:b/>
          <w:sz w:val="20"/>
          <w:szCs w:val="20"/>
        </w:rPr>
      </w:pPr>
    </w:p>
    <w:p w14:paraId="45BC2531" w14:textId="39BC88DF" w:rsidR="000E1918" w:rsidRDefault="000E1918" w:rsidP="00D11F8B">
      <w:pPr>
        <w:spacing w:before="120" w:after="80" w:line="240" w:lineRule="auto"/>
        <w:rPr>
          <w:rFonts w:ascii="Tahoma" w:eastAsia="Calibri" w:hAnsi="Tahoma" w:cs="Tahoma"/>
          <w:sz w:val="20"/>
          <w:szCs w:val="20"/>
        </w:rPr>
      </w:pPr>
      <w:proofErr w:type="spellStart"/>
      <w:r w:rsidRPr="00B10BC1">
        <w:rPr>
          <w:rFonts w:ascii="Tahoma" w:eastAsia="Calibri" w:hAnsi="Tahoma" w:cs="Tahoma"/>
          <w:sz w:val="22"/>
          <w:szCs w:val="22"/>
        </w:rPr>
        <w:t>Hyelm</w:t>
      </w:r>
      <w:proofErr w:type="spellEnd"/>
      <w:r w:rsidRPr="00B10BC1">
        <w:rPr>
          <w:rFonts w:ascii="Tahoma" w:eastAsia="Calibri" w:hAnsi="Tahoma" w:cs="Tahoma"/>
          <w:sz w:val="22"/>
          <w:szCs w:val="22"/>
        </w:rPr>
        <w:t xml:space="preserve"> currently has one loan. Our investment in the new development will funded at least in part by </w:t>
      </w:r>
      <w:proofErr w:type="spellStart"/>
      <w:r w:rsidRPr="00B10BC1">
        <w:rPr>
          <w:rFonts w:ascii="Tahoma" w:eastAsia="Calibri" w:hAnsi="Tahoma" w:cs="Tahoma"/>
          <w:sz w:val="22"/>
          <w:szCs w:val="22"/>
        </w:rPr>
        <w:t>Hyelm’s</w:t>
      </w:r>
      <w:proofErr w:type="spellEnd"/>
      <w:r w:rsidRPr="00B10BC1">
        <w:rPr>
          <w:rFonts w:ascii="Tahoma" w:eastAsia="Calibri" w:hAnsi="Tahoma" w:cs="Tahoma"/>
          <w:sz w:val="22"/>
          <w:szCs w:val="22"/>
        </w:rPr>
        <w:t xml:space="preserve"> cash reserves, thus as the value of housing properties increase as the development programme progresses gearing will decrease. On completion of our new developments </w:t>
      </w:r>
      <w:proofErr w:type="spellStart"/>
      <w:r w:rsidRPr="00B10BC1">
        <w:rPr>
          <w:rFonts w:ascii="Tahoma" w:eastAsia="Calibri" w:hAnsi="Tahoma" w:cs="Tahoma"/>
          <w:sz w:val="22"/>
          <w:szCs w:val="22"/>
        </w:rPr>
        <w:t>Hyelm</w:t>
      </w:r>
      <w:proofErr w:type="spellEnd"/>
      <w:r w:rsidRPr="00B10BC1">
        <w:rPr>
          <w:rFonts w:ascii="Tahoma" w:eastAsia="Calibri" w:hAnsi="Tahoma" w:cs="Tahoma"/>
          <w:sz w:val="22"/>
          <w:szCs w:val="22"/>
        </w:rPr>
        <w:t xml:space="preserve"> will have additional capacity for borrowing to support the development of additional accommodation and complete our strategic objective of providing further accommodation</w:t>
      </w:r>
      <w:r>
        <w:rPr>
          <w:rFonts w:ascii="Tahoma" w:eastAsia="Calibri" w:hAnsi="Tahoma" w:cs="Tahoma"/>
          <w:sz w:val="20"/>
          <w:szCs w:val="20"/>
        </w:rPr>
        <w:t>.</w:t>
      </w:r>
    </w:p>
    <w:p w14:paraId="5DEBAE2D" w14:textId="77777777" w:rsidR="000E1918" w:rsidRPr="00D11F8B" w:rsidRDefault="000E1918" w:rsidP="000478E5">
      <w:pPr>
        <w:spacing w:before="240" w:after="120" w:line="240" w:lineRule="auto"/>
        <w:rPr>
          <w:rFonts w:ascii="Tahoma" w:eastAsia="Calibri" w:hAnsi="Tahoma" w:cs="Tahoma"/>
          <w:b/>
          <w:sz w:val="22"/>
          <w:szCs w:val="22"/>
        </w:rPr>
      </w:pPr>
      <w:r w:rsidRPr="00D11F8B">
        <w:rPr>
          <w:rFonts w:ascii="Tahoma" w:eastAsia="Calibri" w:hAnsi="Tahoma" w:cs="Tahoma"/>
          <w:b/>
          <w:sz w:val="22"/>
          <w:szCs w:val="22"/>
        </w:rPr>
        <w:t>Metric 4 – Earnings before Interest Tax Depreciation and Amortisation – Major Repairs Included</w:t>
      </w:r>
    </w:p>
    <w:p w14:paraId="3585EB56" w14:textId="598FAE95" w:rsidR="000E1918" w:rsidRPr="00B10BC1" w:rsidRDefault="000E1918" w:rsidP="000E1918">
      <w:pPr>
        <w:spacing w:after="80" w:line="240" w:lineRule="auto"/>
        <w:rPr>
          <w:rFonts w:ascii="Tahoma" w:eastAsia="Calibri" w:hAnsi="Tahoma" w:cs="Tahoma"/>
          <w:sz w:val="22"/>
          <w:szCs w:val="22"/>
        </w:rPr>
      </w:pPr>
      <w:r w:rsidRPr="00B10BC1">
        <w:rPr>
          <w:rFonts w:ascii="Tahoma" w:eastAsia="Calibri" w:hAnsi="Tahoma" w:cs="Tahoma"/>
          <w:sz w:val="22"/>
          <w:szCs w:val="22"/>
        </w:rPr>
        <w:t>The EBITDA MRI (Earnings before Interest Tax Depreciation and Amortisation – Major Repairs Included) interest cover measure is a key indicator for liquidity and investment capacity. It seeks to measure the level of surplus that a registered provider generates against interest payments (the measure avoids any distortions stemming from the depreciation charge). The need to provide vacant accommodation for the fire safety and remedial works, has led to a reduction in rent income, which coupled with higher management cost and the impact of the Covid pandemic has led to a decrease in the interest cover.  During 2021/22 the level of interest cover has increased significantly and this is due to the recovery of monies for the fire safety works from our insurers and the original building contractor</w:t>
      </w:r>
      <w:r w:rsidR="007A6DE3">
        <w:rPr>
          <w:rFonts w:ascii="Tahoma" w:eastAsia="Calibri" w:hAnsi="Tahoma" w:cs="Tahoma"/>
          <w:sz w:val="22"/>
          <w:szCs w:val="22"/>
        </w:rPr>
        <w:t xml:space="preserve">, </w:t>
      </w:r>
      <w:r w:rsidR="007A6DE3" w:rsidRPr="007A6DE3">
        <w:rPr>
          <w:rFonts w:ascii="Tahoma" w:eastAsia="Calibri" w:hAnsi="Tahoma" w:cs="Tahoma"/>
          <w:sz w:val="22"/>
          <w:szCs w:val="22"/>
        </w:rPr>
        <w:t>but this was a one off receipt and the figures for later years reflect the earlier trend.</w:t>
      </w:r>
    </w:p>
    <w:p w14:paraId="6DA206CD" w14:textId="77777777" w:rsidR="000E1918" w:rsidRPr="005A78A4" w:rsidRDefault="000E1918" w:rsidP="000E1918">
      <w:pPr>
        <w:spacing w:after="80" w:line="240" w:lineRule="auto"/>
        <w:rPr>
          <w:rFonts w:ascii="Tahoma" w:eastAsia="Calibri" w:hAnsi="Tahoma" w:cs="Tahoma"/>
          <w:sz w:val="20"/>
          <w:szCs w:val="20"/>
        </w:rPr>
      </w:pPr>
    </w:p>
    <w:tbl>
      <w:tblPr>
        <w:tblW w:w="8741" w:type="dxa"/>
        <w:tblLook w:val="04A0" w:firstRow="1" w:lastRow="0" w:firstColumn="1" w:lastColumn="0" w:noHBand="0" w:noVBand="1"/>
      </w:tblPr>
      <w:tblGrid>
        <w:gridCol w:w="3261"/>
        <w:gridCol w:w="1096"/>
        <w:gridCol w:w="1096"/>
        <w:gridCol w:w="1096"/>
        <w:gridCol w:w="1096"/>
        <w:gridCol w:w="1096"/>
      </w:tblGrid>
      <w:tr w:rsidR="00476A0F" w:rsidRPr="00C70FC2" w14:paraId="07A3F757" w14:textId="77777777" w:rsidTr="00592027">
        <w:trPr>
          <w:trHeight w:val="510"/>
        </w:trPr>
        <w:tc>
          <w:tcPr>
            <w:tcW w:w="3261" w:type="dxa"/>
            <w:tcBorders>
              <w:top w:val="nil"/>
              <w:left w:val="nil"/>
              <w:bottom w:val="nil"/>
              <w:right w:val="nil"/>
            </w:tcBorders>
            <w:noWrap/>
            <w:vAlign w:val="bottom"/>
            <w:hideMark/>
          </w:tcPr>
          <w:p w14:paraId="7BEBC807" w14:textId="77777777" w:rsidR="00476A0F" w:rsidRPr="005A78A4" w:rsidRDefault="00476A0F" w:rsidP="00476A0F">
            <w:pPr>
              <w:spacing w:line="240" w:lineRule="auto"/>
              <w:rPr>
                <w:rFonts w:ascii="Times New Roman" w:eastAsia="Times New Roman" w:hAnsi="Times New Roman" w:cs="Times New Roman"/>
                <w:sz w:val="24"/>
                <w:lang w:eastAsia="en-GB"/>
              </w:rPr>
            </w:pPr>
          </w:p>
        </w:tc>
        <w:tc>
          <w:tcPr>
            <w:tcW w:w="1096" w:type="dxa"/>
            <w:tcBorders>
              <w:top w:val="nil"/>
              <w:left w:val="nil"/>
              <w:bottom w:val="nil"/>
              <w:right w:val="nil"/>
            </w:tcBorders>
          </w:tcPr>
          <w:p w14:paraId="1F65A16B" w14:textId="77777777" w:rsidR="00476A0F" w:rsidRPr="005A78A4" w:rsidRDefault="00476A0F" w:rsidP="00476A0F">
            <w:pPr>
              <w:spacing w:line="240" w:lineRule="auto"/>
              <w:jc w:val="right"/>
              <w:rPr>
                <w:rFonts w:ascii="Tahoma" w:eastAsia="Times New Roman" w:hAnsi="Tahoma" w:cs="Tahoma"/>
                <w:b/>
                <w:bCs/>
                <w:color w:val="000000"/>
                <w:sz w:val="20"/>
                <w:szCs w:val="20"/>
                <w:lang w:eastAsia="en-GB"/>
              </w:rPr>
            </w:pPr>
          </w:p>
        </w:tc>
        <w:tc>
          <w:tcPr>
            <w:tcW w:w="1096" w:type="dxa"/>
            <w:tcBorders>
              <w:top w:val="nil"/>
              <w:left w:val="nil"/>
              <w:bottom w:val="nil"/>
              <w:right w:val="nil"/>
            </w:tcBorders>
            <w:noWrap/>
            <w:vAlign w:val="bottom"/>
            <w:hideMark/>
          </w:tcPr>
          <w:p w14:paraId="18EE3681" w14:textId="255EC4C5" w:rsidR="00476A0F" w:rsidRPr="005A78A4" w:rsidRDefault="00476A0F" w:rsidP="00476A0F">
            <w:pPr>
              <w:spacing w:line="240" w:lineRule="auto"/>
              <w:jc w:val="right"/>
              <w:rPr>
                <w:rFonts w:ascii="Tahoma" w:eastAsia="Times New Roman" w:hAnsi="Tahoma" w:cs="Tahoma"/>
                <w:b/>
                <w:bCs/>
                <w:color w:val="000000"/>
                <w:sz w:val="20"/>
                <w:szCs w:val="20"/>
                <w:lang w:eastAsia="en-GB"/>
              </w:rPr>
            </w:pPr>
            <w:r w:rsidRPr="005A78A4">
              <w:rPr>
                <w:rFonts w:ascii="Tahoma" w:eastAsia="Times New Roman" w:hAnsi="Tahoma" w:cs="Tahoma"/>
                <w:b/>
                <w:bCs/>
                <w:color w:val="000000"/>
                <w:sz w:val="20"/>
                <w:szCs w:val="20"/>
                <w:lang w:eastAsia="en-GB"/>
              </w:rPr>
              <w:t>20</w:t>
            </w:r>
            <w:r>
              <w:rPr>
                <w:rFonts w:ascii="Tahoma" w:eastAsia="Times New Roman" w:hAnsi="Tahoma" w:cs="Tahoma"/>
                <w:b/>
                <w:bCs/>
                <w:color w:val="000000"/>
                <w:sz w:val="20"/>
                <w:szCs w:val="20"/>
                <w:lang w:eastAsia="en-GB"/>
              </w:rPr>
              <w:t>21</w:t>
            </w:r>
            <w:r w:rsidRPr="005A78A4">
              <w:rPr>
                <w:rFonts w:ascii="Tahoma" w:eastAsia="Times New Roman" w:hAnsi="Tahoma" w:cs="Tahoma"/>
                <w:b/>
                <w:bCs/>
                <w:color w:val="000000"/>
                <w:sz w:val="20"/>
                <w:szCs w:val="20"/>
                <w:lang w:eastAsia="en-GB"/>
              </w:rPr>
              <w:t>/</w:t>
            </w:r>
            <w:r>
              <w:rPr>
                <w:rFonts w:ascii="Tahoma" w:eastAsia="Times New Roman" w:hAnsi="Tahoma" w:cs="Tahoma"/>
                <w:b/>
                <w:bCs/>
                <w:color w:val="000000"/>
                <w:sz w:val="20"/>
                <w:szCs w:val="20"/>
                <w:lang w:eastAsia="en-GB"/>
              </w:rPr>
              <w:t>22 actual</w:t>
            </w:r>
          </w:p>
        </w:tc>
        <w:tc>
          <w:tcPr>
            <w:tcW w:w="1096" w:type="dxa"/>
            <w:tcBorders>
              <w:top w:val="nil"/>
              <w:left w:val="nil"/>
              <w:bottom w:val="nil"/>
              <w:right w:val="nil"/>
            </w:tcBorders>
            <w:noWrap/>
            <w:vAlign w:val="bottom"/>
            <w:hideMark/>
          </w:tcPr>
          <w:p w14:paraId="05ADA1EC" w14:textId="49D71B12" w:rsidR="00476A0F" w:rsidRPr="005A78A4" w:rsidRDefault="00476A0F" w:rsidP="00476A0F">
            <w:pPr>
              <w:spacing w:line="240" w:lineRule="auto"/>
              <w:jc w:val="right"/>
              <w:rPr>
                <w:rFonts w:ascii="Tahoma" w:eastAsia="Times New Roman" w:hAnsi="Tahoma" w:cs="Tahoma"/>
                <w:b/>
                <w:bCs/>
                <w:color w:val="000000"/>
                <w:sz w:val="20"/>
                <w:szCs w:val="20"/>
                <w:lang w:eastAsia="en-GB"/>
              </w:rPr>
            </w:pPr>
            <w:r w:rsidRPr="005A78A4">
              <w:rPr>
                <w:rFonts w:ascii="Tahoma" w:eastAsia="Times New Roman" w:hAnsi="Tahoma" w:cs="Tahoma"/>
                <w:b/>
                <w:bCs/>
                <w:color w:val="000000"/>
                <w:sz w:val="20"/>
                <w:szCs w:val="20"/>
                <w:lang w:eastAsia="en-GB"/>
              </w:rPr>
              <w:t>20</w:t>
            </w:r>
            <w:r>
              <w:rPr>
                <w:rFonts w:ascii="Tahoma" w:eastAsia="Times New Roman" w:hAnsi="Tahoma" w:cs="Tahoma"/>
                <w:b/>
                <w:bCs/>
                <w:color w:val="000000"/>
                <w:sz w:val="20"/>
                <w:szCs w:val="20"/>
                <w:lang w:eastAsia="en-GB"/>
              </w:rPr>
              <w:t>22</w:t>
            </w:r>
            <w:r w:rsidRPr="005A78A4">
              <w:rPr>
                <w:rFonts w:ascii="Tahoma" w:eastAsia="Times New Roman" w:hAnsi="Tahoma" w:cs="Tahoma"/>
                <w:b/>
                <w:bCs/>
                <w:color w:val="000000"/>
                <w:sz w:val="20"/>
                <w:szCs w:val="20"/>
                <w:lang w:eastAsia="en-GB"/>
              </w:rPr>
              <w:t>/</w:t>
            </w:r>
            <w:r>
              <w:rPr>
                <w:rFonts w:ascii="Tahoma" w:eastAsia="Times New Roman" w:hAnsi="Tahoma" w:cs="Tahoma"/>
                <w:b/>
                <w:bCs/>
                <w:color w:val="000000"/>
                <w:sz w:val="20"/>
                <w:szCs w:val="20"/>
                <w:lang w:eastAsia="en-GB"/>
              </w:rPr>
              <w:t>23</w:t>
            </w:r>
            <w:r w:rsidRPr="005A78A4">
              <w:rPr>
                <w:rFonts w:ascii="Tahoma" w:eastAsia="Times New Roman" w:hAnsi="Tahoma" w:cs="Tahoma"/>
                <w:b/>
                <w:bCs/>
                <w:color w:val="000000"/>
                <w:sz w:val="20"/>
                <w:szCs w:val="20"/>
                <w:lang w:eastAsia="en-GB"/>
              </w:rPr>
              <w:t xml:space="preserve"> actual</w:t>
            </w:r>
          </w:p>
        </w:tc>
        <w:tc>
          <w:tcPr>
            <w:tcW w:w="1096" w:type="dxa"/>
            <w:tcBorders>
              <w:top w:val="nil"/>
              <w:left w:val="nil"/>
              <w:bottom w:val="nil"/>
              <w:right w:val="nil"/>
            </w:tcBorders>
            <w:vAlign w:val="bottom"/>
            <w:hideMark/>
          </w:tcPr>
          <w:p w14:paraId="712990E8" w14:textId="2CA446AE" w:rsidR="00476A0F" w:rsidRPr="005A78A4" w:rsidRDefault="00476A0F" w:rsidP="00476A0F">
            <w:pPr>
              <w:spacing w:line="240" w:lineRule="auto"/>
              <w:jc w:val="right"/>
              <w:rPr>
                <w:rFonts w:ascii="Tahoma" w:eastAsia="Times New Roman" w:hAnsi="Tahoma" w:cs="Tahoma"/>
                <w:b/>
                <w:bCs/>
                <w:color w:val="000000"/>
                <w:sz w:val="20"/>
                <w:szCs w:val="20"/>
                <w:lang w:eastAsia="en-GB"/>
              </w:rPr>
            </w:pPr>
            <w:r w:rsidRPr="005A78A4">
              <w:rPr>
                <w:rFonts w:ascii="Tahoma" w:eastAsia="Times New Roman" w:hAnsi="Tahoma" w:cs="Tahoma"/>
                <w:b/>
                <w:bCs/>
                <w:color w:val="000000"/>
                <w:sz w:val="20"/>
                <w:szCs w:val="20"/>
                <w:lang w:eastAsia="en-GB"/>
              </w:rPr>
              <w:t>20</w:t>
            </w:r>
            <w:r>
              <w:rPr>
                <w:rFonts w:ascii="Tahoma" w:eastAsia="Times New Roman" w:hAnsi="Tahoma" w:cs="Tahoma"/>
                <w:b/>
                <w:bCs/>
                <w:color w:val="000000"/>
                <w:sz w:val="20"/>
                <w:szCs w:val="20"/>
                <w:lang w:eastAsia="en-GB"/>
              </w:rPr>
              <w:t>23</w:t>
            </w:r>
            <w:r w:rsidRPr="005A78A4">
              <w:rPr>
                <w:rFonts w:ascii="Tahoma" w:eastAsia="Times New Roman" w:hAnsi="Tahoma" w:cs="Tahoma"/>
                <w:b/>
                <w:bCs/>
                <w:color w:val="000000"/>
                <w:sz w:val="20"/>
                <w:szCs w:val="20"/>
                <w:lang w:eastAsia="en-GB"/>
              </w:rPr>
              <w:t>/2</w:t>
            </w:r>
            <w:r>
              <w:rPr>
                <w:rFonts w:ascii="Tahoma" w:eastAsia="Times New Roman" w:hAnsi="Tahoma" w:cs="Tahoma"/>
                <w:b/>
                <w:bCs/>
                <w:color w:val="000000"/>
                <w:sz w:val="20"/>
                <w:szCs w:val="20"/>
                <w:lang w:eastAsia="en-GB"/>
              </w:rPr>
              <w:t>4</w:t>
            </w:r>
            <w:r w:rsidRPr="005A78A4">
              <w:rPr>
                <w:rFonts w:ascii="Tahoma" w:eastAsia="Times New Roman" w:hAnsi="Tahoma" w:cs="Tahoma"/>
                <w:b/>
                <w:bCs/>
                <w:color w:val="000000"/>
                <w:sz w:val="20"/>
                <w:szCs w:val="20"/>
                <w:lang w:eastAsia="en-GB"/>
              </w:rPr>
              <w:t xml:space="preserve"> actual</w:t>
            </w:r>
          </w:p>
        </w:tc>
        <w:tc>
          <w:tcPr>
            <w:tcW w:w="1096" w:type="dxa"/>
            <w:tcBorders>
              <w:top w:val="nil"/>
              <w:left w:val="nil"/>
              <w:bottom w:val="nil"/>
              <w:right w:val="nil"/>
            </w:tcBorders>
            <w:vAlign w:val="bottom"/>
            <w:hideMark/>
          </w:tcPr>
          <w:p w14:paraId="62A8FAA2" w14:textId="4A07A190" w:rsidR="00476A0F" w:rsidRPr="005A78A4" w:rsidRDefault="00476A0F" w:rsidP="00476A0F">
            <w:pPr>
              <w:spacing w:line="240" w:lineRule="auto"/>
              <w:jc w:val="right"/>
              <w:rPr>
                <w:rFonts w:ascii="Tahoma" w:eastAsia="Times New Roman" w:hAnsi="Tahoma" w:cs="Tahoma"/>
                <w:b/>
                <w:bCs/>
                <w:color w:val="767171" w:themeColor="background2" w:themeShade="80"/>
                <w:sz w:val="20"/>
                <w:szCs w:val="20"/>
                <w:lang w:eastAsia="en-GB"/>
              </w:rPr>
            </w:pPr>
            <w:r w:rsidRPr="005A78A4">
              <w:rPr>
                <w:rFonts w:ascii="Tahoma" w:eastAsia="Times New Roman" w:hAnsi="Tahoma" w:cs="Tahoma"/>
                <w:b/>
                <w:bCs/>
                <w:color w:val="000000"/>
                <w:sz w:val="20"/>
                <w:szCs w:val="20"/>
                <w:lang w:eastAsia="en-GB"/>
              </w:rPr>
              <w:t>20</w:t>
            </w:r>
            <w:r>
              <w:rPr>
                <w:rFonts w:ascii="Tahoma" w:eastAsia="Times New Roman" w:hAnsi="Tahoma" w:cs="Tahoma"/>
                <w:b/>
                <w:bCs/>
                <w:color w:val="000000"/>
                <w:sz w:val="20"/>
                <w:szCs w:val="20"/>
                <w:lang w:eastAsia="en-GB"/>
              </w:rPr>
              <w:t>24</w:t>
            </w:r>
            <w:r w:rsidRPr="005A78A4">
              <w:rPr>
                <w:rFonts w:ascii="Tahoma" w:eastAsia="Times New Roman" w:hAnsi="Tahoma" w:cs="Tahoma"/>
                <w:b/>
                <w:bCs/>
                <w:color w:val="000000"/>
                <w:sz w:val="20"/>
                <w:szCs w:val="20"/>
                <w:lang w:eastAsia="en-GB"/>
              </w:rPr>
              <w:t>/2</w:t>
            </w:r>
            <w:r>
              <w:rPr>
                <w:rFonts w:ascii="Tahoma" w:eastAsia="Times New Roman" w:hAnsi="Tahoma" w:cs="Tahoma"/>
                <w:b/>
                <w:bCs/>
                <w:color w:val="000000"/>
                <w:sz w:val="20"/>
                <w:szCs w:val="20"/>
                <w:lang w:eastAsia="en-GB"/>
              </w:rPr>
              <w:t>5</w:t>
            </w:r>
            <w:r w:rsidRPr="005A78A4">
              <w:rPr>
                <w:rFonts w:ascii="Tahoma" w:eastAsia="Times New Roman" w:hAnsi="Tahoma" w:cs="Tahoma"/>
                <w:b/>
                <w:bCs/>
                <w:color w:val="000000"/>
                <w:sz w:val="20"/>
                <w:szCs w:val="20"/>
                <w:lang w:eastAsia="en-GB"/>
              </w:rPr>
              <w:t xml:space="preserve"> actual</w:t>
            </w:r>
          </w:p>
        </w:tc>
      </w:tr>
      <w:tr w:rsidR="00476A0F" w:rsidRPr="00C851EA" w14:paraId="71939628" w14:textId="77777777" w:rsidTr="00592027">
        <w:trPr>
          <w:trHeight w:val="255"/>
        </w:trPr>
        <w:tc>
          <w:tcPr>
            <w:tcW w:w="3261" w:type="dxa"/>
            <w:tcBorders>
              <w:top w:val="nil"/>
              <w:left w:val="nil"/>
              <w:bottom w:val="nil"/>
              <w:right w:val="nil"/>
            </w:tcBorders>
            <w:noWrap/>
            <w:vAlign w:val="bottom"/>
            <w:hideMark/>
          </w:tcPr>
          <w:p w14:paraId="385479F5" w14:textId="77777777" w:rsidR="00476A0F" w:rsidRPr="005A78A4" w:rsidRDefault="00476A0F" w:rsidP="00476A0F">
            <w:pPr>
              <w:spacing w:line="240" w:lineRule="auto"/>
              <w:rPr>
                <w:rFonts w:ascii="Tahoma" w:eastAsia="Times New Roman" w:hAnsi="Tahoma" w:cs="Tahoma"/>
                <w:b/>
                <w:bCs/>
                <w:color w:val="000000"/>
                <w:sz w:val="20"/>
                <w:szCs w:val="20"/>
                <w:lang w:eastAsia="en-GB"/>
              </w:rPr>
            </w:pPr>
            <w:r w:rsidRPr="005A78A4">
              <w:rPr>
                <w:rFonts w:ascii="Tahoma" w:eastAsia="Times New Roman" w:hAnsi="Tahoma" w:cs="Tahoma"/>
                <w:b/>
                <w:bCs/>
                <w:color w:val="000000"/>
                <w:sz w:val="20"/>
                <w:szCs w:val="20"/>
                <w:lang w:eastAsia="en-GB"/>
              </w:rPr>
              <w:t>EBITDA MRI</w:t>
            </w:r>
          </w:p>
        </w:tc>
        <w:tc>
          <w:tcPr>
            <w:tcW w:w="1096" w:type="dxa"/>
            <w:tcBorders>
              <w:top w:val="nil"/>
              <w:left w:val="nil"/>
              <w:bottom w:val="nil"/>
              <w:right w:val="nil"/>
            </w:tcBorders>
          </w:tcPr>
          <w:p w14:paraId="1BD76C12" w14:textId="77777777" w:rsidR="00476A0F" w:rsidRPr="005A78A4" w:rsidRDefault="00476A0F" w:rsidP="00476A0F">
            <w:pPr>
              <w:spacing w:line="240" w:lineRule="auto"/>
              <w:jc w:val="right"/>
              <w:rPr>
                <w:rFonts w:ascii="Tahoma" w:eastAsia="Times New Roman" w:hAnsi="Tahoma" w:cs="Tahoma"/>
                <w:color w:val="000000"/>
                <w:sz w:val="20"/>
                <w:szCs w:val="20"/>
                <w:lang w:eastAsia="en-GB"/>
              </w:rPr>
            </w:pPr>
          </w:p>
        </w:tc>
        <w:tc>
          <w:tcPr>
            <w:tcW w:w="1096" w:type="dxa"/>
            <w:tcBorders>
              <w:top w:val="nil"/>
              <w:left w:val="nil"/>
              <w:bottom w:val="nil"/>
              <w:right w:val="nil"/>
            </w:tcBorders>
            <w:noWrap/>
            <w:vAlign w:val="bottom"/>
            <w:hideMark/>
          </w:tcPr>
          <w:p w14:paraId="3259ADA1" w14:textId="75B45277" w:rsidR="00476A0F" w:rsidRPr="005A78A4" w:rsidRDefault="00476A0F" w:rsidP="00476A0F">
            <w:pPr>
              <w:spacing w:line="240" w:lineRule="auto"/>
              <w:jc w:val="right"/>
              <w:rPr>
                <w:rFonts w:ascii="Tahoma" w:eastAsia="Times New Roman" w:hAnsi="Tahoma" w:cs="Tahoma"/>
                <w:color w:val="000000"/>
                <w:sz w:val="20"/>
                <w:szCs w:val="20"/>
                <w:lang w:eastAsia="en-GB"/>
              </w:rPr>
            </w:pPr>
            <w:r w:rsidRPr="00684FF4">
              <w:rPr>
                <w:rFonts w:ascii="Tahoma" w:eastAsia="Times New Roman" w:hAnsi="Tahoma" w:cs="Tahoma"/>
                <w:color w:val="000000"/>
                <w:sz w:val="20"/>
                <w:szCs w:val="20"/>
                <w:lang w:eastAsia="en-GB"/>
              </w:rPr>
              <w:t>1037.1%</w:t>
            </w:r>
          </w:p>
        </w:tc>
        <w:tc>
          <w:tcPr>
            <w:tcW w:w="1096" w:type="dxa"/>
            <w:tcBorders>
              <w:top w:val="nil"/>
              <w:left w:val="nil"/>
              <w:bottom w:val="nil"/>
              <w:right w:val="nil"/>
            </w:tcBorders>
            <w:noWrap/>
            <w:vAlign w:val="bottom"/>
            <w:hideMark/>
          </w:tcPr>
          <w:p w14:paraId="3566D115" w14:textId="3EA07E71" w:rsidR="00476A0F" w:rsidRPr="005A78A4" w:rsidRDefault="00476A0F" w:rsidP="00476A0F">
            <w:pPr>
              <w:spacing w:line="240" w:lineRule="auto"/>
              <w:jc w:val="right"/>
              <w:rPr>
                <w:rFonts w:ascii="Tahoma" w:eastAsia="Times New Roman" w:hAnsi="Tahoma" w:cs="Tahoma"/>
                <w:color w:val="000000"/>
                <w:sz w:val="20"/>
                <w:szCs w:val="20"/>
                <w:lang w:eastAsia="en-GB"/>
              </w:rPr>
            </w:pPr>
            <w:r>
              <w:rPr>
                <w:rFonts w:ascii="Tahoma" w:eastAsia="Times New Roman" w:hAnsi="Tahoma" w:cs="Tahoma"/>
                <w:color w:val="000000"/>
                <w:sz w:val="20"/>
                <w:szCs w:val="20"/>
                <w:lang w:eastAsia="en-GB"/>
              </w:rPr>
              <w:t>-121.59</w:t>
            </w:r>
            <w:r w:rsidRPr="00684FF4">
              <w:rPr>
                <w:rFonts w:ascii="Tahoma" w:eastAsia="Times New Roman" w:hAnsi="Tahoma" w:cs="Tahoma"/>
                <w:color w:val="000000"/>
                <w:sz w:val="20"/>
                <w:szCs w:val="20"/>
                <w:lang w:eastAsia="en-GB"/>
              </w:rPr>
              <w:t>%</w:t>
            </w:r>
          </w:p>
        </w:tc>
        <w:tc>
          <w:tcPr>
            <w:tcW w:w="1096" w:type="dxa"/>
            <w:tcBorders>
              <w:top w:val="nil"/>
              <w:left w:val="nil"/>
              <w:bottom w:val="nil"/>
              <w:right w:val="nil"/>
            </w:tcBorders>
            <w:vAlign w:val="bottom"/>
            <w:hideMark/>
          </w:tcPr>
          <w:p w14:paraId="446FD311" w14:textId="0A4C82EE" w:rsidR="00476A0F" w:rsidRPr="005A78A4" w:rsidRDefault="00476A0F" w:rsidP="00476A0F">
            <w:pPr>
              <w:spacing w:line="240" w:lineRule="auto"/>
              <w:jc w:val="right"/>
              <w:rPr>
                <w:rFonts w:ascii="Tahoma" w:eastAsia="Times New Roman" w:hAnsi="Tahoma" w:cs="Tahoma"/>
                <w:color w:val="000000"/>
                <w:sz w:val="20"/>
                <w:szCs w:val="20"/>
                <w:lang w:eastAsia="en-GB"/>
              </w:rPr>
            </w:pPr>
            <w:r>
              <w:rPr>
                <w:rFonts w:ascii="Tahoma" w:eastAsia="Times New Roman" w:hAnsi="Tahoma" w:cs="Tahoma"/>
                <w:color w:val="000000"/>
                <w:sz w:val="20"/>
                <w:szCs w:val="20"/>
                <w:lang w:eastAsia="en-GB"/>
              </w:rPr>
              <w:t>-101.79</w:t>
            </w:r>
            <w:r w:rsidRPr="005874BC">
              <w:rPr>
                <w:rFonts w:ascii="Tahoma" w:eastAsia="Times New Roman" w:hAnsi="Tahoma" w:cs="Tahoma"/>
                <w:color w:val="000000"/>
                <w:sz w:val="20"/>
                <w:szCs w:val="20"/>
                <w:lang w:eastAsia="en-GB"/>
              </w:rPr>
              <w:t>%</w:t>
            </w:r>
          </w:p>
        </w:tc>
        <w:tc>
          <w:tcPr>
            <w:tcW w:w="1096" w:type="dxa"/>
            <w:tcBorders>
              <w:top w:val="nil"/>
              <w:left w:val="nil"/>
              <w:bottom w:val="nil"/>
              <w:right w:val="nil"/>
            </w:tcBorders>
            <w:vAlign w:val="bottom"/>
            <w:hideMark/>
          </w:tcPr>
          <w:p w14:paraId="1101151C" w14:textId="377D5C4E" w:rsidR="00476A0F" w:rsidRPr="00A4793A" w:rsidRDefault="00476A0F" w:rsidP="00476A0F">
            <w:pPr>
              <w:spacing w:line="240" w:lineRule="auto"/>
              <w:jc w:val="right"/>
              <w:rPr>
                <w:rFonts w:ascii="Tahoma" w:eastAsia="Times New Roman" w:hAnsi="Tahoma" w:cs="Tahoma"/>
                <w:color w:val="000000"/>
                <w:sz w:val="20"/>
                <w:szCs w:val="20"/>
                <w:lang w:eastAsia="en-GB"/>
              </w:rPr>
            </w:pPr>
            <w:r>
              <w:rPr>
                <w:rFonts w:ascii="Tahoma" w:eastAsia="Times New Roman" w:hAnsi="Tahoma" w:cs="Tahoma"/>
                <w:color w:val="000000"/>
                <w:sz w:val="20"/>
                <w:szCs w:val="20"/>
                <w:lang w:eastAsia="en-GB"/>
              </w:rPr>
              <w:t>-34.87</w:t>
            </w:r>
            <w:r w:rsidRPr="005874BC">
              <w:rPr>
                <w:rFonts w:ascii="Tahoma" w:eastAsia="Times New Roman" w:hAnsi="Tahoma" w:cs="Tahoma"/>
                <w:color w:val="000000"/>
                <w:sz w:val="20"/>
                <w:szCs w:val="20"/>
                <w:lang w:eastAsia="en-GB"/>
              </w:rPr>
              <w:t>%</w:t>
            </w:r>
          </w:p>
        </w:tc>
      </w:tr>
    </w:tbl>
    <w:p w14:paraId="45F46535" w14:textId="77777777" w:rsidR="000E1918" w:rsidRPr="00B2396F" w:rsidRDefault="000E1918" w:rsidP="000E1918">
      <w:pPr>
        <w:spacing w:after="120" w:line="240" w:lineRule="auto"/>
        <w:rPr>
          <w:rFonts w:ascii="Tahoma" w:eastAsia="Calibri" w:hAnsi="Tahoma" w:cs="Tahoma"/>
          <w:b/>
          <w:sz w:val="20"/>
          <w:szCs w:val="20"/>
        </w:rPr>
      </w:pPr>
    </w:p>
    <w:p w14:paraId="37737697" w14:textId="77777777" w:rsidR="00476A0F" w:rsidRDefault="00476A0F">
      <w:pPr>
        <w:spacing w:line="240" w:lineRule="auto"/>
        <w:rPr>
          <w:rFonts w:ascii="Tahoma" w:eastAsia="Calibri" w:hAnsi="Tahoma" w:cs="Tahoma"/>
          <w:b/>
          <w:sz w:val="22"/>
          <w:szCs w:val="22"/>
        </w:rPr>
      </w:pPr>
      <w:r>
        <w:rPr>
          <w:rFonts w:ascii="Tahoma" w:eastAsia="Calibri" w:hAnsi="Tahoma" w:cs="Tahoma"/>
          <w:b/>
          <w:sz w:val="22"/>
          <w:szCs w:val="22"/>
        </w:rPr>
        <w:br w:type="page"/>
      </w:r>
    </w:p>
    <w:p w14:paraId="4BDB72A7" w14:textId="45610E6E" w:rsidR="000E1918" w:rsidRPr="00B10BC1" w:rsidRDefault="000E1918" w:rsidP="00B10BC1">
      <w:pPr>
        <w:spacing w:before="120" w:after="120" w:line="240" w:lineRule="auto"/>
        <w:rPr>
          <w:rFonts w:ascii="Tahoma" w:eastAsia="Calibri" w:hAnsi="Tahoma" w:cs="Tahoma"/>
          <w:b/>
          <w:sz w:val="22"/>
          <w:szCs w:val="22"/>
        </w:rPr>
      </w:pPr>
      <w:r w:rsidRPr="00B10BC1">
        <w:rPr>
          <w:rFonts w:ascii="Tahoma" w:eastAsia="Calibri" w:hAnsi="Tahoma" w:cs="Tahoma"/>
          <w:b/>
          <w:sz w:val="22"/>
          <w:szCs w:val="22"/>
        </w:rPr>
        <w:lastRenderedPageBreak/>
        <w:t>EBITDA to Debt Service Cost</w:t>
      </w:r>
    </w:p>
    <w:p w14:paraId="3CCA46B0" w14:textId="60D3DFC9" w:rsidR="000E1918" w:rsidRPr="00B10BC1" w:rsidRDefault="000E1918" w:rsidP="000E1918">
      <w:pPr>
        <w:spacing w:after="80" w:line="240" w:lineRule="auto"/>
        <w:rPr>
          <w:rFonts w:ascii="Tahoma" w:eastAsia="Calibri" w:hAnsi="Tahoma" w:cs="Tahoma"/>
          <w:sz w:val="22"/>
          <w:szCs w:val="22"/>
        </w:rPr>
      </w:pPr>
      <w:r w:rsidRPr="00B10BC1">
        <w:rPr>
          <w:rFonts w:ascii="Tahoma" w:eastAsia="Calibri" w:hAnsi="Tahoma" w:cs="Tahoma"/>
          <w:sz w:val="22"/>
          <w:szCs w:val="22"/>
        </w:rPr>
        <w:t xml:space="preserve">Our </w:t>
      </w:r>
      <w:r w:rsidR="00DD2984">
        <w:rPr>
          <w:rFonts w:ascii="Tahoma" w:eastAsia="Calibri" w:hAnsi="Tahoma" w:cs="Tahoma"/>
          <w:sz w:val="22"/>
          <w:szCs w:val="22"/>
        </w:rPr>
        <w:t xml:space="preserve">loan </w:t>
      </w:r>
      <w:r w:rsidRPr="00B10BC1">
        <w:rPr>
          <w:rFonts w:ascii="Tahoma" w:eastAsia="Calibri" w:hAnsi="Tahoma" w:cs="Tahoma"/>
          <w:sz w:val="22"/>
          <w:szCs w:val="22"/>
        </w:rPr>
        <w:t xml:space="preserve">facility agreement requires </w:t>
      </w:r>
      <w:proofErr w:type="spellStart"/>
      <w:r w:rsidRPr="00B10BC1">
        <w:rPr>
          <w:rFonts w:ascii="Tahoma" w:eastAsia="Calibri" w:hAnsi="Tahoma" w:cs="Tahoma"/>
          <w:sz w:val="22"/>
          <w:szCs w:val="22"/>
        </w:rPr>
        <w:t>Hyelm</w:t>
      </w:r>
      <w:proofErr w:type="spellEnd"/>
      <w:r w:rsidRPr="00B10BC1">
        <w:rPr>
          <w:rFonts w:ascii="Tahoma" w:eastAsia="Calibri" w:hAnsi="Tahoma" w:cs="Tahoma"/>
          <w:sz w:val="22"/>
          <w:szCs w:val="22"/>
        </w:rPr>
        <w:t xml:space="preserve"> to achieve a ratio of EBIDTA to Debt Service Costs of a minimum of 1:1.</w:t>
      </w:r>
      <w:r w:rsidR="00DD2984">
        <w:rPr>
          <w:rFonts w:ascii="Tahoma" w:eastAsia="Calibri" w:hAnsi="Tahoma" w:cs="Tahoma"/>
          <w:sz w:val="22"/>
          <w:szCs w:val="22"/>
        </w:rPr>
        <w:t>1.</w:t>
      </w:r>
      <w:r w:rsidRPr="00B10BC1">
        <w:rPr>
          <w:rFonts w:ascii="Tahoma" w:eastAsia="Calibri" w:hAnsi="Tahoma" w:cs="Tahoma"/>
          <w:sz w:val="22"/>
          <w:szCs w:val="22"/>
        </w:rPr>
        <w:t xml:space="preserve"> The ratio measures our ability to fund the repayment of capital and interest payable on the outstanding loan from current income generated by </w:t>
      </w:r>
      <w:proofErr w:type="spellStart"/>
      <w:r w:rsidRPr="00B10BC1">
        <w:rPr>
          <w:rFonts w:ascii="Tahoma" w:eastAsia="Calibri" w:hAnsi="Tahoma" w:cs="Tahoma"/>
          <w:sz w:val="22"/>
          <w:szCs w:val="22"/>
        </w:rPr>
        <w:t>Hyelm</w:t>
      </w:r>
      <w:proofErr w:type="spellEnd"/>
      <w:r w:rsidRPr="00B10BC1">
        <w:rPr>
          <w:rFonts w:ascii="Tahoma" w:eastAsia="Calibri" w:hAnsi="Tahoma" w:cs="Tahoma"/>
          <w:sz w:val="22"/>
          <w:szCs w:val="22"/>
        </w:rPr>
        <w:t xml:space="preserve">. </w:t>
      </w:r>
    </w:p>
    <w:p w14:paraId="3706957F" w14:textId="376551FB" w:rsidR="000E1918" w:rsidRPr="00066B81" w:rsidRDefault="000E1918" w:rsidP="000E1918">
      <w:pPr>
        <w:spacing w:after="80" w:line="240" w:lineRule="auto"/>
        <w:rPr>
          <w:rFonts w:ascii="Tahoma" w:eastAsia="Calibri" w:hAnsi="Tahoma" w:cs="Tahoma"/>
          <w:sz w:val="20"/>
          <w:szCs w:val="20"/>
        </w:rPr>
      </w:pPr>
    </w:p>
    <w:tbl>
      <w:tblPr>
        <w:tblW w:w="8741" w:type="dxa"/>
        <w:tblLook w:val="04A0" w:firstRow="1" w:lastRow="0" w:firstColumn="1" w:lastColumn="0" w:noHBand="0" w:noVBand="1"/>
      </w:tblPr>
      <w:tblGrid>
        <w:gridCol w:w="3261"/>
        <w:gridCol w:w="1096"/>
        <w:gridCol w:w="1096"/>
        <w:gridCol w:w="1096"/>
        <w:gridCol w:w="1096"/>
        <w:gridCol w:w="1096"/>
      </w:tblGrid>
      <w:tr w:rsidR="00A63B0C" w:rsidRPr="00066B81" w14:paraId="22D1887F" w14:textId="77777777" w:rsidTr="00592027">
        <w:trPr>
          <w:trHeight w:val="510"/>
        </w:trPr>
        <w:tc>
          <w:tcPr>
            <w:tcW w:w="3261" w:type="dxa"/>
            <w:tcBorders>
              <w:top w:val="nil"/>
              <w:left w:val="nil"/>
              <w:bottom w:val="nil"/>
              <w:right w:val="nil"/>
            </w:tcBorders>
            <w:noWrap/>
            <w:vAlign w:val="bottom"/>
            <w:hideMark/>
          </w:tcPr>
          <w:p w14:paraId="12A1EE86" w14:textId="77777777" w:rsidR="00A63B0C" w:rsidRPr="00066B81" w:rsidRDefault="00A63B0C" w:rsidP="00A63B0C">
            <w:pPr>
              <w:spacing w:line="240" w:lineRule="auto"/>
              <w:rPr>
                <w:rFonts w:ascii="Times New Roman" w:eastAsia="Times New Roman" w:hAnsi="Times New Roman" w:cs="Times New Roman"/>
                <w:sz w:val="24"/>
                <w:lang w:eastAsia="en-GB"/>
              </w:rPr>
            </w:pPr>
          </w:p>
        </w:tc>
        <w:tc>
          <w:tcPr>
            <w:tcW w:w="1096" w:type="dxa"/>
            <w:tcBorders>
              <w:top w:val="nil"/>
              <w:left w:val="nil"/>
              <w:bottom w:val="nil"/>
              <w:right w:val="nil"/>
            </w:tcBorders>
          </w:tcPr>
          <w:p w14:paraId="694845CC" w14:textId="77777777" w:rsidR="00A63B0C" w:rsidRPr="00066B81" w:rsidRDefault="00A63B0C" w:rsidP="00A63B0C">
            <w:pPr>
              <w:spacing w:line="240" w:lineRule="auto"/>
              <w:jc w:val="center"/>
              <w:rPr>
                <w:rFonts w:ascii="Tahoma" w:eastAsia="Times New Roman" w:hAnsi="Tahoma" w:cs="Tahoma"/>
                <w:b/>
                <w:bCs/>
                <w:color w:val="000000"/>
                <w:sz w:val="20"/>
                <w:szCs w:val="20"/>
                <w:lang w:eastAsia="en-GB"/>
              </w:rPr>
            </w:pPr>
          </w:p>
        </w:tc>
        <w:tc>
          <w:tcPr>
            <w:tcW w:w="1096" w:type="dxa"/>
            <w:tcBorders>
              <w:top w:val="nil"/>
              <w:left w:val="nil"/>
              <w:bottom w:val="nil"/>
              <w:right w:val="nil"/>
            </w:tcBorders>
            <w:noWrap/>
            <w:vAlign w:val="bottom"/>
            <w:hideMark/>
          </w:tcPr>
          <w:p w14:paraId="14AA8904" w14:textId="792DE07C" w:rsidR="00A63B0C" w:rsidRPr="00066B81" w:rsidRDefault="00A63B0C" w:rsidP="00A63B0C">
            <w:pPr>
              <w:spacing w:line="240" w:lineRule="auto"/>
              <w:jc w:val="center"/>
              <w:rPr>
                <w:rFonts w:ascii="Tahoma" w:eastAsia="Times New Roman" w:hAnsi="Tahoma" w:cs="Tahoma"/>
                <w:b/>
                <w:bCs/>
                <w:color w:val="000000"/>
                <w:sz w:val="20"/>
                <w:szCs w:val="20"/>
                <w:lang w:eastAsia="en-GB"/>
              </w:rPr>
            </w:pPr>
            <w:r w:rsidRPr="00066B81">
              <w:rPr>
                <w:rFonts w:ascii="Tahoma" w:eastAsia="Times New Roman" w:hAnsi="Tahoma" w:cs="Tahoma"/>
                <w:b/>
                <w:bCs/>
                <w:color w:val="000000"/>
                <w:sz w:val="20"/>
                <w:szCs w:val="20"/>
                <w:lang w:eastAsia="en-GB"/>
              </w:rPr>
              <w:t>20</w:t>
            </w:r>
            <w:r>
              <w:rPr>
                <w:rFonts w:ascii="Tahoma" w:eastAsia="Times New Roman" w:hAnsi="Tahoma" w:cs="Tahoma"/>
                <w:b/>
                <w:bCs/>
                <w:color w:val="000000"/>
                <w:sz w:val="20"/>
                <w:szCs w:val="20"/>
                <w:lang w:eastAsia="en-GB"/>
              </w:rPr>
              <w:t>21</w:t>
            </w:r>
            <w:r w:rsidRPr="00066B81">
              <w:rPr>
                <w:rFonts w:ascii="Tahoma" w:eastAsia="Times New Roman" w:hAnsi="Tahoma" w:cs="Tahoma"/>
                <w:b/>
                <w:bCs/>
                <w:color w:val="000000"/>
                <w:sz w:val="20"/>
                <w:szCs w:val="20"/>
                <w:lang w:eastAsia="en-GB"/>
              </w:rPr>
              <w:t>/</w:t>
            </w:r>
            <w:r>
              <w:rPr>
                <w:rFonts w:ascii="Tahoma" w:eastAsia="Times New Roman" w:hAnsi="Tahoma" w:cs="Tahoma"/>
                <w:b/>
                <w:bCs/>
                <w:color w:val="000000"/>
                <w:sz w:val="20"/>
                <w:szCs w:val="20"/>
                <w:lang w:eastAsia="en-GB"/>
              </w:rPr>
              <w:t>22 actual</w:t>
            </w:r>
          </w:p>
        </w:tc>
        <w:tc>
          <w:tcPr>
            <w:tcW w:w="1096" w:type="dxa"/>
            <w:tcBorders>
              <w:top w:val="nil"/>
              <w:left w:val="nil"/>
              <w:bottom w:val="nil"/>
              <w:right w:val="nil"/>
            </w:tcBorders>
            <w:noWrap/>
            <w:vAlign w:val="bottom"/>
            <w:hideMark/>
          </w:tcPr>
          <w:p w14:paraId="6D571320" w14:textId="48B38E30" w:rsidR="00A63B0C" w:rsidRPr="00066B81" w:rsidRDefault="00A63B0C" w:rsidP="00A63B0C">
            <w:pPr>
              <w:spacing w:line="240" w:lineRule="auto"/>
              <w:jc w:val="center"/>
              <w:rPr>
                <w:rFonts w:ascii="Tahoma" w:eastAsia="Times New Roman" w:hAnsi="Tahoma" w:cs="Tahoma"/>
                <w:b/>
                <w:bCs/>
                <w:color w:val="000000"/>
                <w:sz w:val="20"/>
                <w:szCs w:val="20"/>
                <w:lang w:eastAsia="en-GB"/>
              </w:rPr>
            </w:pPr>
            <w:r w:rsidRPr="00066B81">
              <w:rPr>
                <w:rFonts w:ascii="Tahoma" w:eastAsia="Times New Roman" w:hAnsi="Tahoma" w:cs="Tahoma"/>
                <w:b/>
                <w:bCs/>
                <w:color w:val="000000"/>
                <w:sz w:val="20"/>
                <w:szCs w:val="20"/>
                <w:lang w:eastAsia="en-GB"/>
              </w:rPr>
              <w:t>20</w:t>
            </w:r>
            <w:r>
              <w:rPr>
                <w:rFonts w:ascii="Tahoma" w:eastAsia="Times New Roman" w:hAnsi="Tahoma" w:cs="Tahoma"/>
                <w:b/>
                <w:bCs/>
                <w:color w:val="000000"/>
                <w:sz w:val="20"/>
                <w:szCs w:val="20"/>
                <w:lang w:eastAsia="en-GB"/>
              </w:rPr>
              <w:t>22</w:t>
            </w:r>
            <w:r w:rsidRPr="00066B81">
              <w:rPr>
                <w:rFonts w:ascii="Tahoma" w:eastAsia="Times New Roman" w:hAnsi="Tahoma" w:cs="Tahoma"/>
                <w:b/>
                <w:bCs/>
                <w:color w:val="000000"/>
                <w:sz w:val="20"/>
                <w:szCs w:val="20"/>
                <w:lang w:eastAsia="en-GB"/>
              </w:rPr>
              <w:t>/</w:t>
            </w:r>
            <w:r>
              <w:rPr>
                <w:rFonts w:ascii="Tahoma" w:eastAsia="Times New Roman" w:hAnsi="Tahoma" w:cs="Tahoma"/>
                <w:b/>
                <w:bCs/>
                <w:color w:val="000000"/>
                <w:sz w:val="20"/>
                <w:szCs w:val="20"/>
                <w:lang w:eastAsia="en-GB"/>
              </w:rPr>
              <w:t>23</w:t>
            </w:r>
            <w:r w:rsidRPr="00066B81">
              <w:rPr>
                <w:rFonts w:ascii="Tahoma" w:eastAsia="Times New Roman" w:hAnsi="Tahoma" w:cs="Tahoma"/>
                <w:b/>
                <w:bCs/>
                <w:color w:val="000000"/>
                <w:sz w:val="20"/>
                <w:szCs w:val="20"/>
                <w:lang w:eastAsia="en-GB"/>
              </w:rPr>
              <w:t xml:space="preserve"> actual</w:t>
            </w:r>
          </w:p>
        </w:tc>
        <w:tc>
          <w:tcPr>
            <w:tcW w:w="1096" w:type="dxa"/>
            <w:tcBorders>
              <w:top w:val="nil"/>
              <w:left w:val="nil"/>
              <w:bottom w:val="nil"/>
              <w:right w:val="nil"/>
            </w:tcBorders>
            <w:vAlign w:val="bottom"/>
            <w:hideMark/>
          </w:tcPr>
          <w:p w14:paraId="4085A710" w14:textId="04E58F09" w:rsidR="00A63B0C" w:rsidRPr="00066B81" w:rsidRDefault="00A63B0C" w:rsidP="00A63B0C">
            <w:pPr>
              <w:spacing w:line="240" w:lineRule="auto"/>
              <w:jc w:val="center"/>
              <w:rPr>
                <w:rFonts w:ascii="Tahoma" w:eastAsia="Times New Roman" w:hAnsi="Tahoma" w:cs="Tahoma"/>
                <w:b/>
                <w:bCs/>
                <w:color w:val="000000"/>
                <w:sz w:val="20"/>
                <w:szCs w:val="20"/>
                <w:lang w:eastAsia="en-GB"/>
              </w:rPr>
            </w:pPr>
            <w:r w:rsidRPr="00066B81">
              <w:rPr>
                <w:rFonts w:ascii="Tahoma" w:eastAsia="Times New Roman" w:hAnsi="Tahoma" w:cs="Tahoma"/>
                <w:b/>
                <w:bCs/>
                <w:color w:val="000000"/>
                <w:sz w:val="20"/>
                <w:szCs w:val="20"/>
                <w:lang w:eastAsia="en-GB"/>
              </w:rPr>
              <w:t>20</w:t>
            </w:r>
            <w:r>
              <w:rPr>
                <w:rFonts w:ascii="Tahoma" w:eastAsia="Times New Roman" w:hAnsi="Tahoma" w:cs="Tahoma"/>
                <w:b/>
                <w:bCs/>
                <w:color w:val="000000"/>
                <w:sz w:val="20"/>
                <w:szCs w:val="20"/>
                <w:lang w:eastAsia="en-GB"/>
              </w:rPr>
              <w:t>23</w:t>
            </w:r>
            <w:r w:rsidRPr="00066B81">
              <w:rPr>
                <w:rFonts w:ascii="Tahoma" w:eastAsia="Times New Roman" w:hAnsi="Tahoma" w:cs="Tahoma"/>
                <w:b/>
                <w:bCs/>
                <w:color w:val="000000"/>
                <w:sz w:val="20"/>
                <w:szCs w:val="20"/>
                <w:lang w:eastAsia="en-GB"/>
              </w:rPr>
              <w:t>/2</w:t>
            </w:r>
            <w:r>
              <w:rPr>
                <w:rFonts w:ascii="Tahoma" w:eastAsia="Times New Roman" w:hAnsi="Tahoma" w:cs="Tahoma"/>
                <w:b/>
                <w:bCs/>
                <w:color w:val="000000"/>
                <w:sz w:val="20"/>
                <w:szCs w:val="20"/>
                <w:lang w:eastAsia="en-GB"/>
              </w:rPr>
              <w:t>4</w:t>
            </w:r>
            <w:r w:rsidRPr="00066B81">
              <w:rPr>
                <w:rFonts w:ascii="Tahoma" w:eastAsia="Times New Roman" w:hAnsi="Tahoma" w:cs="Tahoma"/>
                <w:b/>
                <w:bCs/>
                <w:color w:val="000000"/>
                <w:sz w:val="20"/>
                <w:szCs w:val="20"/>
                <w:lang w:eastAsia="en-GB"/>
              </w:rPr>
              <w:t xml:space="preserve"> actual</w:t>
            </w:r>
          </w:p>
        </w:tc>
        <w:tc>
          <w:tcPr>
            <w:tcW w:w="1096" w:type="dxa"/>
            <w:tcBorders>
              <w:top w:val="nil"/>
              <w:left w:val="nil"/>
              <w:bottom w:val="nil"/>
              <w:right w:val="nil"/>
            </w:tcBorders>
            <w:vAlign w:val="bottom"/>
            <w:hideMark/>
          </w:tcPr>
          <w:p w14:paraId="6266F4FD" w14:textId="064CB18C" w:rsidR="00A63B0C" w:rsidRPr="00066B81" w:rsidRDefault="00A63B0C" w:rsidP="00A63B0C">
            <w:pPr>
              <w:spacing w:line="240" w:lineRule="auto"/>
              <w:jc w:val="center"/>
              <w:rPr>
                <w:rFonts w:ascii="Tahoma" w:eastAsia="Times New Roman" w:hAnsi="Tahoma" w:cs="Tahoma"/>
                <w:b/>
                <w:bCs/>
                <w:color w:val="767171" w:themeColor="background2" w:themeShade="80"/>
                <w:sz w:val="20"/>
                <w:szCs w:val="20"/>
                <w:lang w:eastAsia="en-GB"/>
              </w:rPr>
            </w:pPr>
            <w:r w:rsidRPr="00066B81">
              <w:rPr>
                <w:rFonts w:ascii="Tahoma" w:eastAsia="Times New Roman" w:hAnsi="Tahoma" w:cs="Tahoma"/>
                <w:b/>
                <w:bCs/>
                <w:color w:val="000000"/>
                <w:sz w:val="20"/>
                <w:szCs w:val="20"/>
                <w:lang w:eastAsia="en-GB"/>
              </w:rPr>
              <w:t>20</w:t>
            </w:r>
            <w:r>
              <w:rPr>
                <w:rFonts w:ascii="Tahoma" w:eastAsia="Times New Roman" w:hAnsi="Tahoma" w:cs="Tahoma"/>
                <w:b/>
                <w:bCs/>
                <w:color w:val="000000"/>
                <w:sz w:val="20"/>
                <w:szCs w:val="20"/>
                <w:lang w:eastAsia="en-GB"/>
              </w:rPr>
              <w:t>24</w:t>
            </w:r>
            <w:r w:rsidRPr="00066B81">
              <w:rPr>
                <w:rFonts w:ascii="Tahoma" w:eastAsia="Times New Roman" w:hAnsi="Tahoma" w:cs="Tahoma"/>
                <w:b/>
                <w:bCs/>
                <w:color w:val="000000"/>
                <w:sz w:val="20"/>
                <w:szCs w:val="20"/>
                <w:lang w:eastAsia="en-GB"/>
              </w:rPr>
              <w:t>/2</w:t>
            </w:r>
            <w:r>
              <w:rPr>
                <w:rFonts w:ascii="Tahoma" w:eastAsia="Times New Roman" w:hAnsi="Tahoma" w:cs="Tahoma"/>
                <w:b/>
                <w:bCs/>
                <w:color w:val="000000"/>
                <w:sz w:val="20"/>
                <w:szCs w:val="20"/>
                <w:lang w:eastAsia="en-GB"/>
              </w:rPr>
              <w:t>5</w:t>
            </w:r>
            <w:r w:rsidRPr="00066B81">
              <w:rPr>
                <w:rFonts w:ascii="Tahoma" w:eastAsia="Times New Roman" w:hAnsi="Tahoma" w:cs="Tahoma"/>
                <w:b/>
                <w:bCs/>
                <w:color w:val="000000"/>
                <w:sz w:val="20"/>
                <w:szCs w:val="20"/>
                <w:lang w:eastAsia="en-GB"/>
              </w:rPr>
              <w:t xml:space="preserve"> actual</w:t>
            </w:r>
          </w:p>
        </w:tc>
      </w:tr>
      <w:tr w:rsidR="00A63B0C" w:rsidRPr="00B50C23" w14:paraId="15E6FF6D" w14:textId="77777777" w:rsidTr="00592027">
        <w:trPr>
          <w:trHeight w:val="255"/>
        </w:trPr>
        <w:tc>
          <w:tcPr>
            <w:tcW w:w="3261" w:type="dxa"/>
            <w:tcBorders>
              <w:top w:val="nil"/>
              <w:left w:val="nil"/>
              <w:bottom w:val="nil"/>
              <w:right w:val="nil"/>
            </w:tcBorders>
            <w:noWrap/>
            <w:vAlign w:val="bottom"/>
            <w:hideMark/>
          </w:tcPr>
          <w:p w14:paraId="5B6E29E8" w14:textId="509D9890" w:rsidR="00A63B0C" w:rsidRPr="00066B81" w:rsidRDefault="00A63B0C" w:rsidP="00A63B0C">
            <w:pPr>
              <w:spacing w:line="240" w:lineRule="auto"/>
              <w:rPr>
                <w:rFonts w:ascii="Tahoma" w:eastAsia="Times New Roman" w:hAnsi="Tahoma" w:cs="Tahoma"/>
                <w:color w:val="000000"/>
                <w:sz w:val="20"/>
                <w:szCs w:val="20"/>
                <w:lang w:eastAsia="en-GB"/>
              </w:rPr>
            </w:pPr>
            <w:r w:rsidRPr="00066B81">
              <w:rPr>
                <w:rFonts w:ascii="Tahoma" w:eastAsia="Times New Roman" w:hAnsi="Tahoma" w:cs="Tahoma"/>
                <w:color w:val="000000"/>
                <w:sz w:val="20"/>
                <w:szCs w:val="20"/>
                <w:lang w:eastAsia="en-GB"/>
              </w:rPr>
              <w:t xml:space="preserve">EBITDA </w:t>
            </w:r>
            <w:r>
              <w:rPr>
                <w:rFonts w:ascii="Tahoma" w:eastAsia="Times New Roman" w:hAnsi="Tahoma" w:cs="Tahoma"/>
                <w:color w:val="000000"/>
                <w:sz w:val="20"/>
                <w:szCs w:val="20"/>
                <w:lang w:eastAsia="en-GB"/>
              </w:rPr>
              <w:t>–</w:t>
            </w:r>
            <w:r w:rsidRPr="00066B81">
              <w:rPr>
                <w:rFonts w:ascii="Tahoma" w:eastAsia="Times New Roman" w:hAnsi="Tahoma" w:cs="Tahoma"/>
                <w:color w:val="000000"/>
                <w:sz w:val="20"/>
                <w:szCs w:val="20"/>
                <w:lang w:eastAsia="en-GB"/>
              </w:rPr>
              <w:t xml:space="preserve"> </w:t>
            </w:r>
            <w:r>
              <w:rPr>
                <w:rFonts w:ascii="Tahoma" w:eastAsia="Times New Roman" w:hAnsi="Tahoma" w:cs="Tahoma"/>
                <w:color w:val="000000"/>
                <w:sz w:val="20"/>
                <w:szCs w:val="20"/>
                <w:lang w:eastAsia="en-GB"/>
              </w:rPr>
              <w:t>loan facility</w:t>
            </w:r>
          </w:p>
        </w:tc>
        <w:tc>
          <w:tcPr>
            <w:tcW w:w="1096" w:type="dxa"/>
            <w:tcBorders>
              <w:top w:val="nil"/>
              <w:left w:val="nil"/>
              <w:bottom w:val="nil"/>
              <w:right w:val="nil"/>
            </w:tcBorders>
          </w:tcPr>
          <w:p w14:paraId="2C4A84D8" w14:textId="77777777" w:rsidR="00A63B0C" w:rsidRPr="00066B81" w:rsidRDefault="00A63B0C" w:rsidP="00A63B0C">
            <w:pPr>
              <w:spacing w:line="240" w:lineRule="auto"/>
              <w:jc w:val="center"/>
              <w:rPr>
                <w:rFonts w:ascii="Tahoma" w:eastAsia="Times New Roman" w:hAnsi="Tahoma" w:cs="Tahoma"/>
                <w:color w:val="000000"/>
                <w:sz w:val="20"/>
                <w:szCs w:val="20"/>
                <w:lang w:eastAsia="en-GB"/>
              </w:rPr>
            </w:pPr>
          </w:p>
        </w:tc>
        <w:tc>
          <w:tcPr>
            <w:tcW w:w="1096" w:type="dxa"/>
            <w:tcBorders>
              <w:top w:val="nil"/>
              <w:left w:val="nil"/>
              <w:bottom w:val="nil"/>
              <w:right w:val="nil"/>
            </w:tcBorders>
            <w:noWrap/>
            <w:vAlign w:val="bottom"/>
            <w:hideMark/>
          </w:tcPr>
          <w:p w14:paraId="41D72AF6" w14:textId="18D1041A" w:rsidR="00A63B0C" w:rsidRPr="00066B81" w:rsidRDefault="00A63B0C" w:rsidP="00A63B0C">
            <w:pPr>
              <w:spacing w:line="240" w:lineRule="auto"/>
              <w:jc w:val="center"/>
              <w:rPr>
                <w:rFonts w:ascii="Tahoma" w:eastAsia="Times New Roman" w:hAnsi="Tahoma" w:cs="Tahoma"/>
                <w:color w:val="000000"/>
                <w:sz w:val="20"/>
                <w:szCs w:val="20"/>
                <w:lang w:eastAsia="en-GB"/>
              </w:rPr>
            </w:pPr>
            <w:r w:rsidRPr="00BE1E68">
              <w:rPr>
                <w:rFonts w:ascii="Tahoma" w:eastAsia="Times New Roman" w:hAnsi="Tahoma" w:cs="Tahoma"/>
                <w:color w:val="000000"/>
                <w:sz w:val="20"/>
                <w:szCs w:val="20"/>
                <w:lang w:eastAsia="en-GB"/>
              </w:rPr>
              <w:t>1:</w:t>
            </w:r>
            <w:r>
              <w:rPr>
                <w:rFonts w:ascii="Tahoma" w:eastAsia="Times New Roman" w:hAnsi="Tahoma" w:cs="Tahoma"/>
                <w:color w:val="000000"/>
                <w:sz w:val="20"/>
                <w:szCs w:val="20"/>
                <w:lang w:eastAsia="en-GB"/>
              </w:rPr>
              <w:t>12.29</w:t>
            </w:r>
          </w:p>
        </w:tc>
        <w:tc>
          <w:tcPr>
            <w:tcW w:w="1096" w:type="dxa"/>
            <w:tcBorders>
              <w:top w:val="nil"/>
              <w:left w:val="nil"/>
              <w:bottom w:val="nil"/>
              <w:right w:val="nil"/>
            </w:tcBorders>
            <w:noWrap/>
            <w:vAlign w:val="bottom"/>
            <w:hideMark/>
          </w:tcPr>
          <w:p w14:paraId="7697E6B2" w14:textId="32136629" w:rsidR="00A63B0C" w:rsidRPr="00066B81" w:rsidRDefault="00A63B0C" w:rsidP="00A63B0C">
            <w:pPr>
              <w:spacing w:line="240" w:lineRule="auto"/>
              <w:jc w:val="center"/>
              <w:rPr>
                <w:rFonts w:ascii="Tahoma" w:eastAsia="Times New Roman" w:hAnsi="Tahoma" w:cs="Tahoma"/>
                <w:color w:val="000000"/>
                <w:sz w:val="20"/>
                <w:szCs w:val="20"/>
                <w:lang w:eastAsia="en-GB"/>
              </w:rPr>
            </w:pPr>
            <w:r w:rsidRPr="00BE1E68">
              <w:rPr>
                <w:rFonts w:ascii="Tahoma" w:eastAsia="Times New Roman" w:hAnsi="Tahoma" w:cs="Tahoma"/>
                <w:color w:val="000000"/>
                <w:sz w:val="20"/>
                <w:szCs w:val="20"/>
                <w:lang w:eastAsia="en-GB"/>
              </w:rPr>
              <w:t>1:</w:t>
            </w:r>
            <w:r>
              <w:rPr>
                <w:rFonts w:ascii="Tahoma" w:eastAsia="Times New Roman" w:hAnsi="Tahoma" w:cs="Tahoma"/>
                <w:color w:val="000000"/>
                <w:sz w:val="20"/>
                <w:szCs w:val="20"/>
                <w:lang w:eastAsia="en-GB"/>
              </w:rPr>
              <w:t>22.33</w:t>
            </w:r>
          </w:p>
        </w:tc>
        <w:tc>
          <w:tcPr>
            <w:tcW w:w="1096" w:type="dxa"/>
            <w:tcBorders>
              <w:top w:val="nil"/>
              <w:left w:val="nil"/>
              <w:bottom w:val="nil"/>
              <w:right w:val="nil"/>
            </w:tcBorders>
            <w:vAlign w:val="bottom"/>
            <w:hideMark/>
          </w:tcPr>
          <w:p w14:paraId="3C7A37DF" w14:textId="0097169C" w:rsidR="00A63B0C" w:rsidRPr="00066B81" w:rsidRDefault="00A63B0C" w:rsidP="00A63B0C">
            <w:pPr>
              <w:spacing w:line="240" w:lineRule="auto"/>
              <w:jc w:val="center"/>
              <w:rPr>
                <w:rFonts w:ascii="Tahoma" w:eastAsia="Times New Roman" w:hAnsi="Tahoma" w:cs="Tahoma"/>
                <w:color w:val="000000"/>
                <w:sz w:val="20"/>
                <w:szCs w:val="20"/>
                <w:lang w:eastAsia="en-GB"/>
              </w:rPr>
            </w:pPr>
            <w:r w:rsidRPr="00C128B5">
              <w:rPr>
                <w:rFonts w:ascii="Tahoma" w:eastAsia="Times New Roman" w:hAnsi="Tahoma" w:cs="Tahoma"/>
                <w:color w:val="000000"/>
                <w:sz w:val="20"/>
                <w:szCs w:val="20"/>
                <w:lang w:eastAsia="en-GB"/>
              </w:rPr>
              <w:t>1:</w:t>
            </w:r>
            <w:r>
              <w:rPr>
                <w:rFonts w:ascii="Tahoma" w:eastAsia="Times New Roman" w:hAnsi="Tahoma" w:cs="Tahoma"/>
                <w:color w:val="000000"/>
                <w:sz w:val="20"/>
                <w:szCs w:val="20"/>
                <w:lang w:eastAsia="en-GB"/>
              </w:rPr>
              <w:t>11.29</w:t>
            </w:r>
          </w:p>
        </w:tc>
        <w:tc>
          <w:tcPr>
            <w:tcW w:w="1096" w:type="dxa"/>
            <w:tcBorders>
              <w:top w:val="nil"/>
              <w:left w:val="nil"/>
              <w:bottom w:val="nil"/>
              <w:right w:val="nil"/>
            </w:tcBorders>
            <w:noWrap/>
            <w:vAlign w:val="bottom"/>
            <w:hideMark/>
          </w:tcPr>
          <w:p w14:paraId="37BE2D92" w14:textId="3F23808C" w:rsidR="00A63B0C" w:rsidRPr="00066B81" w:rsidRDefault="00A63B0C" w:rsidP="00A63B0C">
            <w:pPr>
              <w:spacing w:line="240" w:lineRule="auto"/>
              <w:jc w:val="center"/>
              <w:rPr>
                <w:rFonts w:ascii="Tahoma" w:eastAsia="Times New Roman" w:hAnsi="Tahoma" w:cs="Tahoma"/>
                <w:color w:val="000000"/>
                <w:sz w:val="20"/>
                <w:szCs w:val="20"/>
                <w:lang w:eastAsia="en-GB"/>
              </w:rPr>
            </w:pPr>
            <w:r w:rsidRPr="00C128B5">
              <w:rPr>
                <w:rFonts w:ascii="Tahoma" w:eastAsia="Times New Roman" w:hAnsi="Tahoma" w:cs="Tahoma"/>
                <w:color w:val="000000"/>
                <w:sz w:val="20"/>
                <w:szCs w:val="20"/>
                <w:lang w:eastAsia="en-GB"/>
              </w:rPr>
              <w:t>1:</w:t>
            </w:r>
            <w:r>
              <w:rPr>
                <w:rFonts w:ascii="Tahoma" w:eastAsia="Times New Roman" w:hAnsi="Tahoma" w:cs="Tahoma"/>
                <w:color w:val="000000"/>
                <w:sz w:val="20"/>
                <w:szCs w:val="20"/>
                <w:lang w:eastAsia="en-GB"/>
              </w:rPr>
              <w:t>7.65</w:t>
            </w:r>
          </w:p>
        </w:tc>
      </w:tr>
    </w:tbl>
    <w:p w14:paraId="59E1B3B7" w14:textId="77777777" w:rsidR="000E1918" w:rsidRDefault="000E1918" w:rsidP="000E1918">
      <w:pPr>
        <w:spacing w:after="80" w:line="240" w:lineRule="auto"/>
        <w:rPr>
          <w:rFonts w:ascii="Tahoma" w:eastAsia="Calibri" w:hAnsi="Tahoma" w:cs="Tahoma"/>
          <w:sz w:val="20"/>
          <w:szCs w:val="20"/>
        </w:rPr>
      </w:pPr>
    </w:p>
    <w:p w14:paraId="53992559" w14:textId="353A99D4" w:rsidR="00F436C1" w:rsidRDefault="00F436C1" w:rsidP="00B10BC1">
      <w:pPr>
        <w:spacing w:before="120" w:after="120" w:line="240" w:lineRule="auto"/>
        <w:rPr>
          <w:rFonts w:ascii="Tahoma" w:eastAsia="Calibri" w:hAnsi="Tahoma" w:cs="Tahoma"/>
          <w:b/>
          <w:sz w:val="22"/>
          <w:szCs w:val="22"/>
        </w:rPr>
      </w:pPr>
      <w:r w:rsidRPr="00F436C1">
        <w:rPr>
          <w:rFonts w:ascii="Tahoma" w:eastAsia="Calibri" w:hAnsi="Tahoma" w:cs="Tahoma"/>
          <w:sz w:val="22"/>
          <w:szCs w:val="22"/>
        </w:rPr>
        <w:t>A revised method of calculating the EBITDA ratio was agreed in 2020 until the completion of the fire safety works.  The revised method of calculation permits the balance held in a reserve account to be added to the earnings figure when calculating the ratio.  Using the revised method of calculation, the EBITDA ratio for the year ended 30 September 2025 is in excess of the bank requirements</w:t>
      </w:r>
      <w:r>
        <w:rPr>
          <w:rFonts w:ascii="Tahoma" w:eastAsia="Calibri" w:hAnsi="Tahoma" w:cs="Tahoma"/>
          <w:sz w:val="20"/>
          <w:szCs w:val="20"/>
        </w:rPr>
        <w:t>.</w:t>
      </w:r>
    </w:p>
    <w:p w14:paraId="42B85962" w14:textId="4182D7AF" w:rsidR="000E1918" w:rsidRPr="00B10BC1" w:rsidRDefault="000E1918" w:rsidP="00B10BC1">
      <w:pPr>
        <w:spacing w:before="120" w:after="120" w:line="240" w:lineRule="auto"/>
        <w:rPr>
          <w:rFonts w:ascii="Tahoma" w:eastAsia="Calibri" w:hAnsi="Tahoma" w:cs="Tahoma"/>
          <w:b/>
          <w:sz w:val="22"/>
          <w:szCs w:val="22"/>
        </w:rPr>
      </w:pPr>
      <w:r w:rsidRPr="00B10BC1">
        <w:rPr>
          <w:rFonts w:ascii="Tahoma" w:eastAsia="Calibri" w:hAnsi="Tahoma" w:cs="Tahoma"/>
          <w:b/>
          <w:sz w:val="22"/>
          <w:szCs w:val="22"/>
        </w:rPr>
        <w:t>Metric 5 – Headline residential housing cost per unit</w:t>
      </w:r>
    </w:p>
    <w:p w14:paraId="3549DFA4" w14:textId="77777777" w:rsidR="000E1918" w:rsidRPr="00B10BC1" w:rsidRDefault="000E1918" w:rsidP="000E1918">
      <w:pPr>
        <w:spacing w:after="80" w:line="240" w:lineRule="auto"/>
        <w:rPr>
          <w:rFonts w:ascii="Tahoma" w:eastAsia="Calibri" w:hAnsi="Tahoma" w:cs="Tahoma"/>
          <w:b/>
          <w:sz w:val="22"/>
          <w:szCs w:val="22"/>
        </w:rPr>
      </w:pPr>
      <w:r w:rsidRPr="00B10BC1">
        <w:rPr>
          <w:rFonts w:ascii="Tahoma" w:eastAsia="Calibri" w:hAnsi="Tahoma" w:cs="Tahoma"/>
          <w:sz w:val="22"/>
          <w:szCs w:val="22"/>
        </w:rPr>
        <w:t xml:space="preserve">The unit cost metric assesses the headline social housing cost per unit as defined by the Regulator. Although The Group is not a provider of social housing, the social housing cost per unit is the benchmark against which </w:t>
      </w:r>
      <w:proofErr w:type="spellStart"/>
      <w:r w:rsidRPr="00B10BC1">
        <w:rPr>
          <w:rFonts w:ascii="Tahoma" w:eastAsia="Calibri" w:hAnsi="Tahoma" w:cs="Tahoma"/>
          <w:sz w:val="22"/>
          <w:szCs w:val="22"/>
        </w:rPr>
        <w:t>Hyelm</w:t>
      </w:r>
      <w:proofErr w:type="spellEnd"/>
      <w:r w:rsidRPr="00B10BC1">
        <w:rPr>
          <w:rFonts w:ascii="Tahoma" w:eastAsia="Calibri" w:hAnsi="Tahoma" w:cs="Tahoma"/>
          <w:sz w:val="22"/>
          <w:szCs w:val="22"/>
        </w:rPr>
        <w:t xml:space="preserve"> chooses to measure performance. </w:t>
      </w:r>
    </w:p>
    <w:p w14:paraId="6E1564A7" w14:textId="77777777" w:rsidR="000E1918" w:rsidRDefault="000E1918" w:rsidP="000E1918">
      <w:pPr>
        <w:spacing w:after="80" w:line="240" w:lineRule="auto"/>
        <w:rPr>
          <w:rFonts w:ascii="Tahoma" w:eastAsia="Calibri" w:hAnsi="Tahoma" w:cs="Tahoma"/>
          <w:b/>
          <w:sz w:val="20"/>
          <w:szCs w:val="20"/>
        </w:rPr>
      </w:pPr>
    </w:p>
    <w:tbl>
      <w:tblPr>
        <w:tblW w:w="9164" w:type="dxa"/>
        <w:tblLook w:val="04A0" w:firstRow="1" w:lastRow="0" w:firstColumn="1" w:lastColumn="0" w:noHBand="0" w:noVBand="1"/>
      </w:tblPr>
      <w:tblGrid>
        <w:gridCol w:w="3261"/>
        <w:gridCol w:w="1237"/>
        <w:gridCol w:w="1237"/>
        <w:gridCol w:w="1237"/>
        <w:gridCol w:w="1096"/>
        <w:gridCol w:w="1096"/>
      </w:tblGrid>
      <w:tr w:rsidR="00F85B9F" w:rsidRPr="00C851EA" w14:paraId="54AF919D" w14:textId="77777777" w:rsidTr="00592027">
        <w:trPr>
          <w:trHeight w:val="510"/>
        </w:trPr>
        <w:tc>
          <w:tcPr>
            <w:tcW w:w="3261" w:type="dxa"/>
            <w:tcBorders>
              <w:top w:val="nil"/>
              <w:left w:val="nil"/>
              <w:bottom w:val="nil"/>
              <w:right w:val="nil"/>
            </w:tcBorders>
            <w:noWrap/>
            <w:vAlign w:val="bottom"/>
            <w:hideMark/>
          </w:tcPr>
          <w:p w14:paraId="45C33ED9" w14:textId="77777777" w:rsidR="00F85B9F" w:rsidRPr="00C851EA" w:rsidRDefault="00F85B9F" w:rsidP="00F85B9F">
            <w:pPr>
              <w:spacing w:line="240" w:lineRule="auto"/>
              <w:rPr>
                <w:rFonts w:ascii="Tahoma" w:eastAsia="Times New Roman" w:hAnsi="Tahoma" w:cs="Tahoma"/>
                <w:b/>
                <w:bCs/>
                <w:color w:val="000000"/>
                <w:sz w:val="20"/>
                <w:szCs w:val="20"/>
                <w:lang w:eastAsia="en-GB"/>
              </w:rPr>
            </w:pPr>
          </w:p>
        </w:tc>
        <w:tc>
          <w:tcPr>
            <w:tcW w:w="1237" w:type="dxa"/>
            <w:tcBorders>
              <w:top w:val="nil"/>
              <w:left w:val="nil"/>
              <w:bottom w:val="nil"/>
              <w:right w:val="nil"/>
            </w:tcBorders>
          </w:tcPr>
          <w:p w14:paraId="6E4EDF20" w14:textId="77777777" w:rsidR="00F85B9F" w:rsidRPr="00C851EA" w:rsidRDefault="00F85B9F" w:rsidP="00F85B9F">
            <w:pPr>
              <w:spacing w:line="240" w:lineRule="auto"/>
              <w:jc w:val="right"/>
              <w:rPr>
                <w:rFonts w:ascii="Tahoma" w:eastAsia="Times New Roman" w:hAnsi="Tahoma" w:cs="Tahoma"/>
                <w:b/>
                <w:bCs/>
                <w:color w:val="000000"/>
                <w:sz w:val="20"/>
                <w:szCs w:val="20"/>
                <w:lang w:eastAsia="en-GB"/>
              </w:rPr>
            </w:pPr>
          </w:p>
        </w:tc>
        <w:tc>
          <w:tcPr>
            <w:tcW w:w="1237" w:type="dxa"/>
            <w:tcBorders>
              <w:top w:val="nil"/>
              <w:left w:val="nil"/>
              <w:bottom w:val="nil"/>
              <w:right w:val="nil"/>
            </w:tcBorders>
            <w:noWrap/>
            <w:vAlign w:val="bottom"/>
            <w:hideMark/>
          </w:tcPr>
          <w:p w14:paraId="0B93E995" w14:textId="77777777" w:rsidR="00F85B9F" w:rsidRDefault="00F85B9F" w:rsidP="00F85B9F">
            <w:pPr>
              <w:spacing w:line="240" w:lineRule="auto"/>
              <w:jc w:val="right"/>
              <w:rPr>
                <w:rFonts w:ascii="Tahoma" w:eastAsia="Times New Roman" w:hAnsi="Tahoma" w:cs="Tahoma"/>
                <w:b/>
                <w:bCs/>
                <w:color w:val="000000"/>
                <w:sz w:val="20"/>
                <w:szCs w:val="20"/>
                <w:lang w:eastAsia="en-GB"/>
              </w:rPr>
            </w:pPr>
            <w:r w:rsidRPr="00C851EA">
              <w:rPr>
                <w:rFonts w:ascii="Tahoma" w:eastAsia="Times New Roman" w:hAnsi="Tahoma" w:cs="Tahoma"/>
                <w:b/>
                <w:bCs/>
                <w:color w:val="000000"/>
                <w:sz w:val="20"/>
                <w:szCs w:val="20"/>
                <w:lang w:eastAsia="en-GB"/>
              </w:rPr>
              <w:t>20</w:t>
            </w:r>
            <w:r>
              <w:rPr>
                <w:rFonts w:ascii="Tahoma" w:eastAsia="Times New Roman" w:hAnsi="Tahoma" w:cs="Tahoma"/>
                <w:b/>
                <w:bCs/>
                <w:color w:val="000000"/>
                <w:sz w:val="20"/>
                <w:szCs w:val="20"/>
                <w:lang w:eastAsia="en-GB"/>
              </w:rPr>
              <w:t>21</w:t>
            </w:r>
            <w:r w:rsidRPr="00C851EA">
              <w:rPr>
                <w:rFonts w:ascii="Tahoma" w:eastAsia="Times New Roman" w:hAnsi="Tahoma" w:cs="Tahoma"/>
                <w:b/>
                <w:bCs/>
                <w:color w:val="000000"/>
                <w:sz w:val="20"/>
                <w:szCs w:val="20"/>
                <w:lang w:eastAsia="en-GB"/>
              </w:rPr>
              <w:t>/</w:t>
            </w:r>
            <w:r>
              <w:rPr>
                <w:rFonts w:ascii="Tahoma" w:eastAsia="Times New Roman" w:hAnsi="Tahoma" w:cs="Tahoma"/>
                <w:b/>
                <w:bCs/>
                <w:color w:val="000000"/>
                <w:sz w:val="20"/>
                <w:szCs w:val="20"/>
                <w:lang w:eastAsia="en-GB"/>
              </w:rPr>
              <w:t>22</w:t>
            </w:r>
          </w:p>
          <w:p w14:paraId="48927803" w14:textId="4474B84B" w:rsidR="00F85B9F" w:rsidRPr="00C851EA" w:rsidRDefault="00F85B9F" w:rsidP="00F85B9F">
            <w:pPr>
              <w:spacing w:line="240" w:lineRule="auto"/>
              <w:jc w:val="right"/>
              <w:rPr>
                <w:rFonts w:ascii="Tahoma" w:eastAsia="Times New Roman" w:hAnsi="Tahoma" w:cs="Tahoma"/>
                <w:b/>
                <w:bCs/>
                <w:color w:val="000000"/>
                <w:sz w:val="20"/>
                <w:szCs w:val="20"/>
                <w:lang w:eastAsia="en-GB"/>
              </w:rPr>
            </w:pPr>
            <w:r>
              <w:rPr>
                <w:rFonts w:ascii="Tahoma" w:eastAsia="Times New Roman" w:hAnsi="Tahoma" w:cs="Tahoma"/>
                <w:b/>
                <w:bCs/>
                <w:color w:val="000000"/>
                <w:sz w:val="20"/>
                <w:szCs w:val="20"/>
                <w:lang w:eastAsia="en-GB"/>
              </w:rPr>
              <w:t>actual</w:t>
            </w:r>
          </w:p>
        </w:tc>
        <w:tc>
          <w:tcPr>
            <w:tcW w:w="1237" w:type="dxa"/>
            <w:tcBorders>
              <w:top w:val="nil"/>
              <w:left w:val="nil"/>
              <w:bottom w:val="nil"/>
              <w:right w:val="nil"/>
            </w:tcBorders>
            <w:noWrap/>
            <w:vAlign w:val="bottom"/>
            <w:hideMark/>
          </w:tcPr>
          <w:p w14:paraId="3612E3F5" w14:textId="3A6C0884" w:rsidR="00F85B9F" w:rsidRPr="00C851EA" w:rsidRDefault="00F85B9F" w:rsidP="00F85B9F">
            <w:pPr>
              <w:spacing w:line="240" w:lineRule="auto"/>
              <w:jc w:val="right"/>
              <w:rPr>
                <w:rFonts w:ascii="Tahoma" w:eastAsia="Times New Roman" w:hAnsi="Tahoma" w:cs="Tahoma"/>
                <w:b/>
                <w:bCs/>
                <w:color w:val="000000"/>
                <w:sz w:val="20"/>
                <w:szCs w:val="20"/>
                <w:lang w:eastAsia="en-GB"/>
              </w:rPr>
            </w:pPr>
            <w:r w:rsidRPr="00C851EA">
              <w:rPr>
                <w:rFonts w:ascii="Tahoma" w:eastAsia="Times New Roman" w:hAnsi="Tahoma" w:cs="Tahoma"/>
                <w:b/>
                <w:bCs/>
                <w:color w:val="000000"/>
                <w:sz w:val="20"/>
                <w:szCs w:val="20"/>
                <w:lang w:eastAsia="en-GB"/>
              </w:rPr>
              <w:t>20</w:t>
            </w:r>
            <w:r>
              <w:rPr>
                <w:rFonts w:ascii="Tahoma" w:eastAsia="Times New Roman" w:hAnsi="Tahoma" w:cs="Tahoma"/>
                <w:b/>
                <w:bCs/>
                <w:color w:val="000000"/>
                <w:sz w:val="20"/>
                <w:szCs w:val="20"/>
                <w:lang w:eastAsia="en-GB"/>
              </w:rPr>
              <w:t>22</w:t>
            </w:r>
            <w:r w:rsidRPr="00C851EA">
              <w:rPr>
                <w:rFonts w:ascii="Tahoma" w:eastAsia="Times New Roman" w:hAnsi="Tahoma" w:cs="Tahoma"/>
                <w:b/>
                <w:bCs/>
                <w:color w:val="000000"/>
                <w:sz w:val="20"/>
                <w:szCs w:val="20"/>
                <w:lang w:eastAsia="en-GB"/>
              </w:rPr>
              <w:t>/</w:t>
            </w:r>
            <w:r>
              <w:rPr>
                <w:rFonts w:ascii="Tahoma" w:eastAsia="Times New Roman" w:hAnsi="Tahoma" w:cs="Tahoma"/>
                <w:b/>
                <w:bCs/>
                <w:color w:val="000000"/>
                <w:sz w:val="20"/>
                <w:szCs w:val="20"/>
                <w:lang w:eastAsia="en-GB"/>
              </w:rPr>
              <w:t>23</w:t>
            </w:r>
            <w:r w:rsidRPr="00C851EA">
              <w:rPr>
                <w:rFonts w:ascii="Tahoma" w:eastAsia="Times New Roman" w:hAnsi="Tahoma" w:cs="Tahoma"/>
                <w:b/>
                <w:bCs/>
                <w:color w:val="000000"/>
                <w:sz w:val="20"/>
                <w:szCs w:val="20"/>
                <w:lang w:eastAsia="en-GB"/>
              </w:rPr>
              <w:t xml:space="preserve"> actual</w:t>
            </w:r>
          </w:p>
        </w:tc>
        <w:tc>
          <w:tcPr>
            <w:tcW w:w="1096" w:type="dxa"/>
            <w:tcBorders>
              <w:top w:val="nil"/>
              <w:left w:val="nil"/>
              <w:bottom w:val="nil"/>
              <w:right w:val="nil"/>
            </w:tcBorders>
            <w:vAlign w:val="bottom"/>
            <w:hideMark/>
          </w:tcPr>
          <w:p w14:paraId="0DBFF1D1" w14:textId="67EAD3CD" w:rsidR="00F85B9F" w:rsidRPr="00C851EA" w:rsidRDefault="00F85B9F" w:rsidP="00F85B9F">
            <w:pPr>
              <w:spacing w:line="240" w:lineRule="auto"/>
              <w:jc w:val="right"/>
              <w:rPr>
                <w:rFonts w:ascii="Tahoma" w:eastAsia="Times New Roman" w:hAnsi="Tahoma" w:cs="Tahoma"/>
                <w:b/>
                <w:bCs/>
                <w:color w:val="000000"/>
                <w:sz w:val="20"/>
                <w:szCs w:val="20"/>
                <w:lang w:eastAsia="en-GB"/>
              </w:rPr>
            </w:pPr>
            <w:r w:rsidRPr="00DC2B07">
              <w:rPr>
                <w:rFonts w:ascii="Tahoma" w:eastAsia="Times New Roman" w:hAnsi="Tahoma" w:cs="Tahoma"/>
                <w:b/>
                <w:bCs/>
                <w:color w:val="000000"/>
                <w:sz w:val="20"/>
                <w:szCs w:val="20"/>
                <w:lang w:eastAsia="en-GB"/>
              </w:rPr>
              <w:t>20</w:t>
            </w:r>
            <w:r>
              <w:rPr>
                <w:rFonts w:ascii="Tahoma" w:eastAsia="Times New Roman" w:hAnsi="Tahoma" w:cs="Tahoma"/>
                <w:b/>
                <w:bCs/>
                <w:color w:val="000000"/>
                <w:sz w:val="20"/>
                <w:szCs w:val="20"/>
                <w:lang w:eastAsia="en-GB"/>
              </w:rPr>
              <w:t>23</w:t>
            </w:r>
            <w:r w:rsidRPr="00DC2B07">
              <w:rPr>
                <w:rFonts w:ascii="Tahoma" w:eastAsia="Times New Roman" w:hAnsi="Tahoma" w:cs="Tahoma"/>
                <w:b/>
                <w:bCs/>
                <w:color w:val="000000"/>
                <w:sz w:val="20"/>
                <w:szCs w:val="20"/>
                <w:lang w:eastAsia="en-GB"/>
              </w:rPr>
              <w:t>/2</w:t>
            </w:r>
            <w:r>
              <w:rPr>
                <w:rFonts w:ascii="Tahoma" w:eastAsia="Times New Roman" w:hAnsi="Tahoma" w:cs="Tahoma"/>
                <w:b/>
                <w:bCs/>
                <w:color w:val="000000"/>
                <w:sz w:val="20"/>
                <w:szCs w:val="20"/>
                <w:lang w:eastAsia="en-GB"/>
              </w:rPr>
              <w:t>4</w:t>
            </w:r>
            <w:r w:rsidRPr="00DC2B07">
              <w:rPr>
                <w:rFonts w:ascii="Tahoma" w:eastAsia="Times New Roman" w:hAnsi="Tahoma" w:cs="Tahoma"/>
                <w:b/>
                <w:bCs/>
                <w:color w:val="000000"/>
                <w:sz w:val="20"/>
                <w:szCs w:val="20"/>
                <w:lang w:eastAsia="en-GB"/>
              </w:rPr>
              <w:t xml:space="preserve"> </w:t>
            </w:r>
            <w:r>
              <w:rPr>
                <w:rFonts w:ascii="Tahoma" w:eastAsia="Times New Roman" w:hAnsi="Tahoma" w:cs="Tahoma"/>
                <w:b/>
                <w:bCs/>
                <w:color w:val="000000"/>
                <w:sz w:val="20"/>
                <w:szCs w:val="20"/>
                <w:lang w:eastAsia="en-GB"/>
              </w:rPr>
              <w:t>actual</w:t>
            </w:r>
          </w:p>
        </w:tc>
        <w:tc>
          <w:tcPr>
            <w:tcW w:w="1096" w:type="dxa"/>
            <w:tcBorders>
              <w:top w:val="nil"/>
              <w:left w:val="nil"/>
              <w:bottom w:val="nil"/>
              <w:right w:val="nil"/>
            </w:tcBorders>
            <w:vAlign w:val="bottom"/>
            <w:hideMark/>
          </w:tcPr>
          <w:p w14:paraId="17ACA12A" w14:textId="58A1EB7A" w:rsidR="00F85B9F" w:rsidRPr="00DC2B07" w:rsidRDefault="00F85B9F" w:rsidP="00F85B9F">
            <w:pPr>
              <w:spacing w:line="240" w:lineRule="auto"/>
              <w:jc w:val="right"/>
              <w:rPr>
                <w:rFonts w:ascii="Tahoma" w:eastAsia="Times New Roman" w:hAnsi="Tahoma" w:cs="Tahoma"/>
                <w:b/>
                <w:bCs/>
                <w:color w:val="000000"/>
                <w:sz w:val="20"/>
                <w:szCs w:val="20"/>
                <w:lang w:eastAsia="en-GB"/>
              </w:rPr>
            </w:pPr>
            <w:r w:rsidRPr="00DC2B07">
              <w:rPr>
                <w:rFonts w:ascii="Tahoma" w:eastAsia="Times New Roman" w:hAnsi="Tahoma" w:cs="Tahoma"/>
                <w:b/>
                <w:bCs/>
                <w:color w:val="000000"/>
                <w:sz w:val="20"/>
                <w:szCs w:val="20"/>
                <w:lang w:eastAsia="en-GB"/>
              </w:rPr>
              <w:t>20</w:t>
            </w:r>
            <w:r>
              <w:rPr>
                <w:rFonts w:ascii="Tahoma" w:eastAsia="Times New Roman" w:hAnsi="Tahoma" w:cs="Tahoma"/>
                <w:b/>
                <w:bCs/>
                <w:color w:val="000000"/>
                <w:sz w:val="20"/>
                <w:szCs w:val="20"/>
                <w:lang w:eastAsia="en-GB"/>
              </w:rPr>
              <w:t>24</w:t>
            </w:r>
            <w:r w:rsidRPr="00DC2B07">
              <w:rPr>
                <w:rFonts w:ascii="Tahoma" w:eastAsia="Times New Roman" w:hAnsi="Tahoma" w:cs="Tahoma"/>
                <w:b/>
                <w:bCs/>
                <w:color w:val="000000"/>
                <w:sz w:val="20"/>
                <w:szCs w:val="20"/>
                <w:lang w:eastAsia="en-GB"/>
              </w:rPr>
              <w:t>/2</w:t>
            </w:r>
            <w:r>
              <w:rPr>
                <w:rFonts w:ascii="Tahoma" w:eastAsia="Times New Roman" w:hAnsi="Tahoma" w:cs="Tahoma"/>
                <w:b/>
                <w:bCs/>
                <w:color w:val="000000"/>
                <w:sz w:val="20"/>
                <w:szCs w:val="20"/>
                <w:lang w:eastAsia="en-GB"/>
              </w:rPr>
              <w:t>5</w:t>
            </w:r>
            <w:r w:rsidRPr="00DC2B07">
              <w:rPr>
                <w:rFonts w:ascii="Tahoma" w:eastAsia="Times New Roman" w:hAnsi="Tahoma" w:cs="Tahoma"/>
                <w:b/>
                <w:bCs/>
                <w:color w:val="000000"/>
                <w:sz w:val="20"/>
                <w:szCs w:val="20"/>
                <w:lang w:eastAsia="en-GB"/>
              </w:rPr>
              <w:t xml:space="preserve"> </w:t>
            </w:r>
            <w:r>
              <w:rPr>
                <w:rFonts w:ascii="Tahoma" w:eastAsia="Times New Roman" w:hAnsi="Tahoma" w:cs="Tahoma"/>
                <w:b/>
                <w:bCs/>
                <w:color w:val="000000"/>
                <w:sz w:val="20"/>
                <w:szCs w:val="20"/>
                <w:lang w:eastAsia="en-GB"/>
              </w:rPr>
              <w:t>actual</w:t>
            </w:r>
          </w:p>
        </w:tc>
      </w:tr>
      <w:tr w:rsidR="00F85B9F" w:rsidRPr="00DC2B07" w14:paraId="12066CBF" w14:textId="77777777" w:rsidTr="00E24821">
        <w:trPr>
          <w:trHeight w:val="255"/>
        </w:trPr>
        <w:tc>
          <w:tcPr>
            <w:tcW w:w="3261" w:type="dxa"/>
            <w:tcBorders>
              <w:top w:val="nil"/>
              <w:left w:val="nil"/>
              <w:bottom w:val="nil"/>
              <w:right w:val="nil"/>
            </w:tcBorders>
            <w:noWrap/>
            <w:vAlign w:val="bottom"/>
            <w:hideMark/>
          </w:tcPr>
          <w:p w14:paraId="6E720734" w14:textId="77777777" w:rsidR="00F85B9F" w:rsidRPr="00C851EA" w:rsidRDefault="00F85B9F" w:rsidP="00F85B9F">
            <w:pPr>
              <w:spacing w:line="240" w:lineRule="auto"/>
              <w:rPr>
                <w:rFonts w:ascii="Tahoma" w:eastAsia="Times New Roman" w:hAnsi="Tahoma" w:cs="Tahoma"/>
                <w:color w:val="000000"/>
                <w:sz w:val="20"/>
                <w:szCs w:val="20"/>
                <w:lang w:eastAsia="en-GB"/>
              </w:rPr>
            </w:pPr>
            <w:r>
              <w:rPr>
                <w:rFonts w:ascii="Tahoma" w:eastAsia="Times New Roman" w:hAnsi="Tahoma" w:cs="Tahoma"/>
                <w:color w:val="000000"/>
                <w:sz w:val="20"/>
                <w:szCs w:val="20"/>
                <w:lang w:eastAsia="en-GB"/>
              </w:rPr>
              <w:t>C</w:t>
            </w:r>
            <w:r w:rsidRPr="00C851EA">
              <w:rPr>
                <w:rFonts w:ascii="Tahoma" w:eastAsia="Times New Roman" w:hAnsi="Tahoma" w:cs="Tahoma"/>
                <w:color w:val="000000"/>
                <w:sz w:val="20"/>
                <w:szCs w:val="20"/>
                <w:lang w:eastAsia="en-GB"/>
              </w:rPr>
              <w:t>osts overall</w:t>
            </w:r>
          </w:p>
        </w:tc>
        <w:tc>
          <w:tcPr>
            <w:tcW w:w="1237" w:type="dxa"/>
            <w:tcBorders>
              <w:top w:val="nil"/>
              <w:left w:val="nil"/>
              <w:bottom w:val="nil"/>
              <w:right w:val="nil"/>
            </w:tcBorders>
          </w:tcPr>
          <w:p w14:paraId="278B478F" w14:textId="77777777" w:rsidR="00F85B9F" w:rsidRPr="00C70FC2" w:rsidRDefault="00F85B9F" w:rsidP="00F85B9F">
            <w:pPr>
              <w:spacing w:line="240" w:lineRule="auto"/>
              <w:jc w:val="right"/>
              <w:rPr>
                <w:rFonts w:ascii="Tahoma" w:eastAsia="Times New Roman" w:hAnsi="Tahoma" w:cs="Tahoma"/>
                <w:color w:val="000000"/>
                <w:sz w:val="20"/>
                <w:szCs w:val="20"/>
                <w:highlight w:val="yellow"/>
                <w:lang w:eastAsia="en-GB"/>
              </w:rPr>
            </w:pPr>
          </w:p>
        </w:tc>
        <w:tc>
          <w:tcPr>
            <w:tcW w:w="1237" w:type="dxa"/>
            <w:tcBorders>
              <w:top w:val="nil"/>
              <w:left w:val="nil"/>
              <w:bottom w:val="nil"/>
              <w:right w:val="nil"/>
            </w:tcBorders>
            <w:noWrap/>
            <w:vAlign w:val="center"/>
            <w:hideMark/>
          </w:tcPr>
          <w:p w14:paraId="2545018F" w14:textId="0C8D225F" w:rsidR="00F85B9F" w:rsidRPr="00DC2B07" w:rsidRDefault="00F85B9F" w:rsidP="00F85B9F">
            <w:pPr>
              <w:spacing w:line="240" w:lineRule="auto"/>
              <w:jc w:val="right"/>
              <w:rPr>
                <w:rFonts w:ascii="Tahoma" w:eastAsia="Times New Roman" w:hAnsi="Tahoma" w:cs="Tahoma"/>
                <w:color w:val="000000"/>
                <w:sz w:val="20"/>
                <w:szCs w:val="20"/>
                <w:lang w:eastAsia="en-GB"/>
              </w:rPr>
            </w:pPr>
            <w:r>
              <w:rPr>
                <w:rFonts w:ascii="Tahoma" w:hAnsi="Tahoma" w:cs="Tahoma"/>
                <w:color w:val="000000"/>
                <w:sz w:val="20"/>
                <w:szCs w:val="20"/>
              </w:rPr>
              <w:t>£7,673</w:t>
            </w:r>
          </w:p>
        </w:tc>
        <w:tc>
          <w:tcPr>
            <w:tcW w:w="1237" w:type="dxa"/>
            <w:tcBorders>
              <w:top w:val="nil"/>
              <w:left w:val="nil"/>
              <w:bottom w:val="nil"/>
              <w:right w:val="nil"/>
            </w:tcBorders>
            <w:noWrap/>
            <w:vAlign w:val="center"/>
            <w:hideMark/>
          </w:tcPr>
          <w:p w14:paraId="63597ECC" w14:textId="5CA7745E" w:rsidR="00F85B9F" w:rsidRPr="00DC2B07" w:rsidRDefault="00F85B9F" w:rsidP="00F85B9F">
            <w:pPr>
              <w:spacing w:line="240" w:lineRule="auto"/>
              <w:jc w:val="right"/>
              <w:rPr>
                <w:rFonts w:ascii="Tahoma" w:eastAsia="Times New Roman" w:hAnsi="Tahoma" w:cs="Tahoma"/>
                <w:color w:val="000000"/>
                <w:sz w:val="20"/>
                <w:szCs w:val="20"/>
                <w:lang w:eastAsia="en-GB"/>
              </w:rPr>
            </w:pPr>
            <w:r>
              <w:rPr>
                <w:rFonts w:ascii="Tahoma" w:hAnsi="Tahoma" w:cs="Tahoma"/>
                <w:color w:val="000000"/>
                <w:sz w:val="20"/>
                <w:szCs w:val="20"/>
              </w:rPr>
              <w:t>£9,575</w:t>
            </w:r>
          </w:p>
        </w:tc>
        <w:tc>
          <w:tcPr>
            <w:tcW w:w="1096" w:type="dxa"/>
            <w:tcBorders>
              <w:top w:val="nil"/>
              <w:left w:val="nil"/>
              <w:bottom w:val="nil"/>
              <w:right w:val="nil"/>
            </w:tcBorders>
            <w:vAlign w:val="center"/>
            <w:hideMark/>
          </w:tcPr>
          <w:p w14:paraId="7B624C9F" w14:textId="62036684" w:rsidR="00F85B9F" w:rsidRPr="00DC2B07" w:rsidRDefault="00F85B9F" w:rsidP="00F85B9F">
            <w:pPr>
              <w:spacing w:line="240" w:lineRule="auto"/>
              <w:jc w:val="right"/>
              <w:rPr>
                <w:rFonts w:ascii="Tahoma" w:eastAsia="Times New Roman" w:hAnsi="Tahoma" w:cs="Tahoma"/>
                <w:color w:val="000000"/>
                <w:sz w:val="20"/>
                <w:szCs w:val="20"/>
                <w:lang w:eastAsia="en-GB"/>
              </w:rPr>
            </w:pPr>
            <w:r w:rsidRPr="00C128B5">
              <w:rPr>
                <w:rFonts w:ascii="Tahoma" w:hAnsi="Tahoma" w:cs="Tahoma"/>
                <w:color w:val="000000"/>
                <w:sz w:val="20"/>
                <w:szCs w:val="20"/>
              </w:rPr>
              <w:t>£10,430</w:t>
            </w:r>
          </w:p>
        </w:tc>
        <w:tc>
          <w:tcPr>
            <w:tcW w:w="1096" w:type="dxa"/>
            <w:tcBorders>
              <w:top w:val="nil"/>
              <w:left w:val="nil"/>
              <w:bottom w:val="nil"/>
              <w:right w:val="nil"/>
            </w:tcBorders>
            <w:vAlign w:val="center"/>
            <w:hideMark/>
          </w:tcPr>
          <w:p w14:paraId="05225AEA" w14:textId="62CA438A" w:rsidR="00F85B9F" w:rsidRPr="00BE1E68" w:rsidRDefault="00F85B9F" w:rsidP="00F85B9F">
            <w:pPr>
              <w:spacing w:line="240" w:lineRule="auto"/>
              <w:jc w:val="right"/>
              <w:rPr>
                <w:rFonts w:ascii="Tahoma" w:eastAsia="Times New Roman" w:hAnsi="Tahoma" w:cs="Tahoma"/>
                <w:color w:val="000000"/>
                <w:sz w:val="20"/>
                <w:szCs w:val="20"/>
                <w:lang w:eastAsia="en-GB"/>
              </w:rPr>
            </w:pPr>
            <w:r w:rsidRPr="00C128B5">
              <w:rPr>
                <w:rFonts w:ascii="Tahoma" w:hAnsi="Tahoma" w:cs="Tahoma"/>
                <w:color w:val="000000"/>
                <w:sz w:val="20"/>
                <w:szCs w:val="20"/>
              </w:rPr>
              <w:t>£10,4</w:t>
            </w:r>
            <w:r>
              <w:rPr>
                <w:rFonts w:ascii="Tahoma" w:hAnsi="Tahoma" w:cs="Tahoma"/>
                <w:color w:val="000000"/>
                <w:sz w:val="20"/>
                <w:szCs w:val="20"/>
              </w:rPr>
              <w:t>23</w:t>
            </w:r>
          </w:p>
        </w:tc>
      </w:tr>
      <w:tr w:rsidR="00F85B9F" w:rsidRPr="00DC2B07" w14:paraId="4F125993" w14:textId="77777777" w:rsidTr="00E24821">
        <w:trPr>
          <w:trHeight w:val="255"/>
        </w:trPr>
        <w:tc>
          <w:tcPr>
            <w:tcW w:w="3261" w:type="dxa"/>
            <w:tcBorders>
              <w:top w:val="nil"/>
              <w:left w:val="nil"/>
              <w:bottom w:val="nil"/>
              <w:right w:val="nil"/>
            </w:tcBorders>
            <w:noWrap/>
            <w:vAlign w:val="bottom"/>
            <w:hideMark/>
          </w:tcPr>
          <w:p w14:paraId="1B869589" w14:textId="77777777" w:rsidR="00F85B9F" w:rsidRPr="00C851EA" w:rsidRDefault="00F85B9F" w:rsidP="00F85B9F">
            <w:pPr>
              <w:spacing w:line="240" w:lineRule="auto"/>
              <w:rPr>
                <w:rFonts w:ascii="Tahoma" w:eastAsia="Times New Roman" w:hAnsi="Tahoma" w:cs="Tahoma"/>
                <w:color w:val="000000"/>
                <w:sz w:val="20"/>
                <w:szCs w:val="20"/>
                <w:lang w:eastAsia="en-GB"/>
              </w:rPr>
            </w:pPr>
            <w:r w:rsidRPr="00C851EA">
              <w:rPr>
                <w:rFonts w:ascii="Tahoma" w:eastAsia="Times New Roman" w:hAnsi="Tahoma" w:cs="Tahoma"/>
                <w:color w:val="000000"/>
                <w:sz w:val="20"/>
                <w:szCs w:val="20"/>
                <w:lang w:eastAsia="en-GB"/>
              </w:rPr>
              <w:t>per week</w:t>
            </w:r>
          </w:p>
        </w:tc>
        <w:tc>
          <w:tcPr>
            <w:tcW w:w="1237" w:type="dxa"/>
            <w:tcBorders>
              <w:top w:val="nil"/>
              <w:left w:val="nil"/>
              <w:bottom w:val="nil"/>
              <w:right w:val="nil"/>
            </w:tcBorders>
          </w:tcPr>
          <w:p w14:paraId="15235A73" w14:textId="77777777" w:rsidR="00F85B9F" w:rsidRPr="00C70FC2" w:rsidRDefault="00F85B9F" w:rsidP="00F85B9F">
            <w:pPr>
              <w:spacing w:line="240" w:lineRule="auto"/>
              <w:jc w:val="right"/>
              <w:rPr>
                <w:rFonts w:ascii="Tahoma" w:eastAsia="Times New Roman" w:hAnsi="Tahoma" w:cs="Tahoma"/>
                <w:color w:val="000000"/>
                <w:sz w:val="20"/>
                <w:szCs w:val="20"/>
                <w:highlight w:val="yellow"/>
                <w:lang w:eastAsia="en-GB"/>
              </w:rPr>
            </w:pPr>
          </w:p>
        </w:tc>
        <w:tc>
          <w:tcPr>
            <w:tcW w:w="1237" w:type="dxa"/>
            <w:tcBorders>
              <w:top w:val="nil"/>
              <w:left w:val="nil"/>
              <w:bottom w:val="nil"/>
              <w:right w:val="nil"/>
            </w:tcBorders>
            <w:noWrap/>
            <w:vAlign w:val="center"/>
            <w:hideMark/>
          </w:tcPr>
          <w:p w14:paraId="0851B1AB" w14:textId="55C8F8ED" w:rsidR="00F85B9F" w:rsidRPr="00DC2B07" w:rsidRDefault="00F85B9F" w:rsidP="00F85B9F">
            <w:pPr>
              <w:spacing w:line="240" w:lineRule="auto"/>
              <w:jc w:val="right"/>
              <w:rPr>
                <w:rFonts w:ascii="Tahoma" w:eastAsia="Times New Roman" w:hAnsi="Tahoma" w:cs="Tahoma"/>
                <w:color w:val="000000"/>
                <w:sz w:val="20"/>
                <w:szCs w:val="20"/>
                <w:lang w:eastAsia="en-GB"/>
              </w:rPr>
            </w:pPr>
            <w:r>
              <w:rPr>
                <w:rFonts w:ascii="Tahoma" w:hAnsi="Tahoma" w:cs="Tahoma"/>
                <w:color w:val="000000"/>
                <w:sz w:val="20"/>
                <w:szCs w:val="20"/>
              </w:rPr>
              <w:t>£147.15</w:t>
            </w:r>
          </w:p>
        </w:tc>
        <w:tc>
          <w:tcPr>
            <w:tcW w:w="1237" w:type="dxa"/>
            <w:tcBorders>
              <w:top w:val="nil"/>
              <w:left w:val="nil"/>
              <w:bottom w:val="nil"/>
              <w:right w:val="nil"/>
            </w:tcBorders>
            <w:noWrap/>
            <w:vAlign w:val="center"/>
            <w:hideMark/>
          </w:tcPr>
          <w:p w14:paraId="41198FF7" w14:textId="6A2E7879" w:rsidR="00F85B9F" w:rsidRPr="00DC2B07" w:rsidRDefault="00F85B9F" w:rsidP="00F85B9F">
            <w:pPr>
              <w:spacing w:line="240" w:lineRule="auto"/>
              <w:jc w:val="right"/>
              <w:rPr>
                <w:rFonts w:ascii="Tahoma" w:eastAsia="Times New Roman" w:hAnsi="Tahoma" w:cs="Tahoma"/>
                <w:color w:val="000000"/>
                <w:sz w:val="20"/>
                <w:szCs w:val="20"/>
                <w:lang w:eastAsia="en-GB"/>
              </w:rPr>
            </w:pPr>
            <w:r>
              <w:rPr>
                <w:rFonts w:ascii="Tahoma" w:hAnsi="Tahoma" w:cs="Tahoma"/>
                <w:color w:val="000000"/>
                <w:sz w:val="20"/>
                <w:szCs w:val="20"/>
              </w:rPr>
              <w:t>£183.64</w:t>
            </w:r>
          </w:p>
        </w:tc>
        <w:tc>
          <w:tcPr>
            <w:tcW w:w="1096" w:type="dxa"/>
            <w:tcBorders>
              <w:top w:val="nil"/>
              <w:left w:val="nil"/>
              <w:bottom w:val="nil"/>
              <w:right w:val="nil"/>
            </w:tcBorders>
            <w:vAlign w:val="center"/>
            <w:hideMark/>
          </w:tcPr>
          <w:p w14:paraId="0CB4BBF8" w14:textId="447DA260" w:rsidR="00F85B9F" w:rsidRPr="00DC2B07" w:rsidRDefault="00F85B9F" w:rsidP="00F85B9F">
            <w:pPr>
              <w:spacing w:line="240" w:lineRule="auto"/>
              <w:jc w:val="right"/>
              <w:rPr>
                <w:rFonts w:ascii="Tahoma" w:eastAsia="Times New Roman" w:hAnsi="Tahoma" w:cs="Tahoma"/>
                <w:color w:val="000000"/>
                <w:sz w:val="20"/>
                <w:szCs w:val="20"/>
                <w:lang w:eastAsia="en-GB"/>
              </w:rPr>
            </w:pPr>
            <w:r w:rsidRPr="00C128B5">
              <w:rPr>
                <w:rFonts w:ascii="Tahoma" w:hAnsi="Tahoma" w:cs="Tahoma"/>
                <w:color w:val="000000"/>
                <w:sz w:val="20"/>
                <w:szCs w:val="20"/>
              </w:rPr>
              <w:t>£200.02</w:t>
            </w:r>
          </w:p>
        </w:tc>
        <w:tc>
          <w:tcPr>
            <w:tcW w:w="1096" w:type="dxa"/>
            <w:tcBorders>
              <w:top w:val="nil"/>
              <w:left w:val="nil"/>
              <w:bottom w:val="nil"/>
              <w:right w:val="nil"/>
            </w:tcBorders>
            <w:vAlign w:val="center"/>
            <w:hideMark/>
          </w:tcPr>
          <w:p w14:paraId="0C9BC647" w14:textId="643BDBC3" w:rsidR="00F85B9F" w:rsidRPr="00BE1E68" w:rsidRDefault="00F85B9F" w:rsidP="00F85B9F">
            <w:pPr>
              <w:spacing w:line="240" w:lineRule="auto"/>
              <w:jc w:val="right"/>
              <w:rPr>
                <w:rFonts w:ascii="Tahoma" w:eastAsia="Times New Roman" w:hAnsi="Tahoma" w:cs="Tahoma"/>
                <w:color w:val="000000"/>
                <w:sz w:val="20"/>
                <w:szCs w:val="20"/>
                <w:lang w:eastAsia="en-GB"/>
              </w:rPr>
            </w:pPr>
            <w:r w:rsidRPr="00C128B5">
              <w:rPr>
                <w:rFonts w:ascii="Tahoma" w:hAnsi="Tahoma" w:cs="Tahoma"/>
                <w:color w:val="000000"/>
                <w:sz w:val="20"/>
                <w:szCs w:val="20"/>
              </w:rPr>
              <w:t>£</w:t>
            </w:r>
            <w:r>
              <w:rPr>
                <w:rFonts w:ascii="Tahoma" w:hAnsi="Tahoma" w:cs="Tahoma"/>
                <w:color w:val="000000"/>
                <w:sz w:val="20"/>
                <w:szCs w:val="20"/>
              </w:rPr>
              <w:t>199.89</w:t>
            </w:r>
          </w:p>
        </w:tc>
      </w:tr>
      <w:tr w:rsidR="000E1918" w:rsidRPr="00C70FC2" w14:paraId="1EE8353B" w14:textId="77777777" w:rsidTr="00592027">
        <w:trPr>
          <w:trHeight w:val="255"/>
        </w:trPr>
        <w:tc>
          <w:tcPr>
            <w:tcW w:w="3261" w:type="dxa"/>
            <w:tcBorders>
              <w:top w:val="nil"/>
              <w:left w:val="nil"/>
              <w:bottom w:val="nil"/>
              <w:right w:val="nil"/>
            </w:tcBorders>
            <w:noWrap/>
            <w:vAlign w:val="bottom"/>
            <w:hideMark/>
          </w:tcPr>
          <w:p w14:paraId="0E0336B2" w14:textId="77777777" w:rsidR="000E1918" w:rsidRPr="00C851EA" w:rsidRDefault="000E1918" w:rsidP="00592027">
            <w:pPr>
              <w:spacing w:line="240" w:lineRule="auto"/>
              <w:jc w:val="right"/>
              <w:rPr>
                <w:rFonts w:ascii="Tahoma" w:eastAsia="Times New Roman" w:hAnsi="Tahoma" w:cs="Tahoma"/>
                <w:color w:val="000000"/>
                <w:sz w:val="20"/>
                <w:szCs w:val="20"/>
                <w:lang w:eastAsia="en-GB"/>
              </w:rPr>
            </w:pPr>
          </w:p>
        </w:tc>
        <w:tc>
          <w:tcPr>
            <w:tcW w:w="1237" w:type="dxa"/>
            <w:tcBorders>
              <w:top w:val="nil"/>
              <w:left w:val="nil"/>
              <w:bottom w:val="nil"/>
              <w:right w:val="nil"/>
            </w:tcBorders>
          </w:tcPr>
          <w:p w14:paraId="2C55F96C" w14:textId="77777777" w:rsidR="000E1918" w:rsidRPr="00C70FC2" w:rsidRDefault="000E1918" w:rsidP="00592027">
            <w:pPr>
              <w:spacing w:line="240" w:lineRule="auto"/>
              <w:jc w:val="right"/>
              <w:rPr>
                <w:rFonts w:ascii="Times New Roman" w:eastAsia="Times New Roman" w:hAnsi="Times New Roman" w:cs="Times New Roman"/>
                <w:sz w:val="20"/>
                <w:szCs w:val="20"/>
                <w:highlight w:val="yellow"/>
                <w:lang w:eastAsia="en-GB"/>
              </w:rPr>
            </w:pPr>
          </w:p>
        </w:tc>
        <w:tc>
          <w:tcPr>
            <w:tcW w:w="1237" w:type="dxa"/>
            <w:tcBorders>
              <w:top w:val="nil"/>
              <w:left w:val="nil"/>
              <w:bottom w:val="nil"/>
              <w:right w:val="nil"/>
            </w:tcBorders>
            <w:noWrap/>
            <w:vAlign w:val="bottom"/>
            <w:hideMark/>
          </w:tcPr>
          <w:p w14:paraId="794E64E5" w14:textId="77777777" w:rsidR="000E1918" w:rsidRPr="00C70FC2" w:rsidRDefault="000E1918" w:rsidP="00592027">
            <w:pPr>
              <w:spacing w:line="240" w:lineRule="auto"/>
              <w:jc w:val="right"/>
              <w:rPr>
                <w:rFonts w:ascii="Times New Roman" w:eastAsia="Times New Roman" w:hAnsi="Times New Roman" w:cs="Times New Roman"/>
                <w:sz w:val="20"/>
                <w:szCs w:val="20"/>
                <w:highlight w:val="yellow"/>
                <w:lang w:eastAsia="en-GB"/>
              </w:rPr>
            </w:pPr>
          </w:p>
        </w:tc>
        <w:tc>
          <w:tcPr>
            <w:tcW w:w="1237" w:type="dxa"/>
            <w:tcBorders>
              <w:top w:val="nil"/>
              <w:left w:val="nil"/>
              <w:bottom w:val="nil"/>
              <w:right w:val="nil"/>
            </w:tcBorders>
            <w:noWrap/>
            <w:vAlign w:val="bottom"/>
            <w:hideMark/>
          </w:tcPr>
          <w:p w14:paraId="4F819C07" w14:textId="77777777" w:rsidR="000E1918" w:rsidRPr="00C70FC2" w:rsidRDefault="000E1918" w:rsidP="00592027">
            <w:pPr>
              <w:spacing w:line="240" w:lineRule="auto"/>
              <w:jc w:val="right"/>
              <w:rPr>
                <w:rFonts w:ascii="Times New Roman" w:eastAsia="Times New Roman" w:hAnsi="Times New Roman" w:cs="Times New Roman"/>
                <w:sz w:val="20"/>
                <w:szCs w:val="20"/>
                <w:highlight w:val="yellow"/>
                <w:lang w:eastAsia="en-GB"/>
              </w:rPr>
            </w:pPr>
          </w:p>
        </w:tc>
        <w:tc>
          <w:tcPr>
            <w:tcW w:w="1096" w:type="dxa"/>
            <w:tcBorders>
              <w:top w:val="nil"/>
              <w:left w:val="nil"/>
              <w:bottom w:val="nil"/>
              <w:right w:val="nil"/>
            </w:tcBorders>
            <w:vAlign w:val="bottom"/>
            <w:hideMark/>
          </w:tcPr>
          <w:p w14:paraId="3A4B9588" w14:textId="77777777" w:rsidR="000E1918" w:rsidRPr="00C70FC2" w:rsidRDefault="000E1918" w:rsidP="00592027">
            <w:pPr>
              <w:spacing w:line="240" w:lineRule="auto"/>
              <w:jc w:val="right"/>
              <w:rPr>
                <w:rFonts w:ascii="Times New Roman" w:eastAsia="Times New Roman" w:hAnsi="Times New Roman" w:cs="Times New Roman"/>
                <w:sz w:val="20"/>
                <w:szCs w:val="20"/>
                <w:highlight w:val="yellow"/>
                <w:lang w:eastAsia="en-GB"/>
              </w:rPr>
            </w:pPr>
          </w:p>
        </w:tc>
        <w:tc>
          <w:tcPr>
            <w:tcW w:w="1096" w:type="dxa"/>
            <w:tcBorders>
              <w:top w:val="nil"/>
              <w:left w:val="nil"/>
              <w:bottom w:val="nil"/>
              <w:right w:val="nil"/>
            </w:tcBorders>
            <w:vAlign w:val="bottom"/>
            <w:hideMark/>
          </w:tcPr>
          <w:p w14:paraId="00B445D9" w14:textId="77777777" w:rsidR="000E1918" w:rsidRPr="00C70FC2" w:rsidRDefault="000E1918" w:rsidP="00592027">
            <w:pPr>
              <w:spacing w:line="240" w:lineRule="auto"/>
              <w:jc w:val="right"/>
              <w:rPr>
                <w:rFonts w:ascii="Times New Roman" w:eastAsia="Times New Roman" w:hAnsi="Times New Roman" w:cs="Times New Roman"/>
                <w:color w:val="767171" w:themeColor="background2" w:themeShade="80"/>
                <w:sz w:val="20"/>
                <w:szCs w:val="20"/>
                <w:highlight w:val="yellow"/>
                <w:lang w:eastAsia="en-GB"/>
              </w:rPr>
            </w:pPr>
          </w:p>
        </w:tc>
      </w:tr>
    </w:tbl>
    <w:p w14:paraId="4D4ED008" w14:textId="077DBE70" w:rsidR="000E1918" w:rsidRPr="00C7290A" w:rsidRDefault="00C7290A" w:rsidP="000E1918">
      <w:pPr>
        <w:spacing w:after="80" w:line="240" w:lineRule="auto"/>
        <w:rPr>
          <w:rFonts w:ascii="Tahoma" w:eastAsia="Calibri" w:hAnsi="Tahoma" w:cs="Tahoma"/>
          <w:bCs/>
          <w:sz w:val="22"/>
          <w:szCs w:val="22"/>
        </w:rPr>
      </w:pPr>
      <w:r w:rsidRPr="00C7290A">
        <w:rPr>
          <w:rFonts w:ascii="Tahoma" w:eastAsia="Calibri" w:hAnsi="Tahoma" w:cs="Tahoma"/>
          <w:bCs/>
          <w:sz w:val="22"/>
          <w:szCs w:val="22"/>
        </w:rPr>
        <w:t>In 2022/23 costs have increased due to higher utility prices, repair work needed to the roof and lifts and the costs associated with the 5 yearly fixed wire test and in 2023-24 costs further increased mainly due to increased professional fees and consultancy support. In 2024-25 costs have remained broadly similar to the previous year.</w:t>
      </w:r>
    </w:p>
    <w:p w14:paraId="638F9FB4" w14:textId="77777777" w:rsidR="000E1918" w:rsidRPr="000478E5" w:rsidRDefault="000E1918" w:rsidP="00707173">
      <w:pPr>
        <w:spacing w:before="120" w:after="120" w:line="240" w:lineRule="auto"/>
        <w:rPr>
          <w:rFonts w:ascii="Tahoma" w:eastAsia="Calibri" w:hAnsi="Tahoma" w:cs="Tahoma"/>
          <w:b/>
          <w:sz w:val="22"/>
          <w:szCs w:val="22"/>
        </w:rPr>
      </w:pPr>
      <w:r w:rsidRPr="000478E5">
        <w:rPr>
          <w:rFonts w:ascii="Tahoma" w:eastAsia="Calibri" w:hAnsi="Tahoma" w:cs="Tahoma"/>
          <w:b/>
          <w:sz w:val="22"/>
          <w:szCs w:val="22"/>
        </w:rPr>
        <w:t>Metric 6 – Operating Margin</w:t>
      </w:r>
    </w:p>
    <w:p w14:paraId="17EEA7FE" w14:textId="7D1E8202" w:rsidR="000E1918" w:rsidRPr="00AB7248" w:rsidRDefault="000E1918" w:rsidP="000E1918">
      <w:pPr>
        <w:spacing w:after="80" w:line="240" w:lineRule="auto"/>
        <w:rPr>
          <w:rFonts w:ascii="Tahoma" w:eastAsia="Calibri" w:hAnsi="Tahoma" w:cs="Tahoma"/>
          <w:sz w:val="22"/>
          <w:szCs w:val="22"/>
        </w:rPr>
      </w:pPr>
      <w:r w:rsidRPr="00707173">
        <w:rPr>
          <w:rFonts w:ascii="Tahoma" w:eastAsia="Calibri" w:hAnsi="Tahoma" w:cs="Tahoma"/>
          <w:sz w:val="22"/>
          <w:szCs w:val="22"/>
        </w:rPr>
        <w:t>The Operating Margin demonstrates the profitability of operating assets before exceptional expenses are taken into account. Increasing margins are one way to improve the financial efficiency of a business. The operating margin for 2021/22 reflects the recovery of monies to fund the fire safety works at Old Street</w:t>
      </w:r>
      <w:r w:rsidR="00AB7248">
        <w:rPr>
          <w:rFonts w:ascii="Tahoma" w:eastAsia="Calibri" w:hAnsi="Tahoma" w:cs="Tahoma"/>
          <w:sz w:val="22"/>
          <w:szCs w:val="22"/>
        </w:rPr>
        <w:t xml:space="preserve"> </w:t>
      </w:r>
      <w:r w:rsidR="00AB7248" w:rsidRPr="00AB7248">
        <w:rPr>
          <w:rFonts w:ascii="Tahoma" w:eastAsia="Calibri" w:hAnsi="Tahoma" w:cs="Tahoma"/>
          <w:sz w:val="22"/>
          <w:szCs w:val="22"/>
        </w:rPr>
        <w:t>and in later years the margin has reduced to previous levels.</w:t>
      </w:r>
    </w:p>
    <w:tbl>
      <w:tblPr>
        <w:tblW w:w="8741" w:type="dxa"/>
        <w:tblLook w:val="04A0" w:firstRow="1" w:lastRow="0" w:firstColumn="1" w:lastColumn="0" w:noHBand="0" w:noVBand="1"/>
      </w:tblPr>
      <w:tblGrid>
        <w:gridCol w:w="3261"/>
        <w:gridCol w:w="1096"/>
        <w:gridCol w:w="1096"/>
        <w:gridCol w:w="1096"/>
        <w:gridCol w:w="1096"/>
        <w:gridCol w:w="1096"/>
      </w:tblGrid>
      <w:tr w:rsidR="007C5CDC" w:rsidRPr="00435502" w14:paraId="7EE1CC05" w14:textId="77777777" w:rsidTr="00592027">
        <w:trPr>
          <w:trHeight w:val="510"/>
        </w:trPr>
        <w:tc>
          <w:tcPr>
            <w:tcW w:w="3261" w:type="dxa"/>
            <w:tcBorders>
              <w:top w:val="nil"/>
              <w:left w:val="nil"/>
              <w:bottom w:val="nil"/>
              <w:right w:val="nil"/>
            </w:tcBorders>
            <w:noWrap/>
            <w:vAlign w:val="bottom"/>
            <w:hideMark/>
          </w:tcPr>
          <w:p w14:paraId="39AF6875" w14:textId="77777777" w:rsidR="007C5CDC" w:rsidRPr="00435502" w:rsidRDefault="007C5CDC" w:rsidP="007C5CDC">
            <w:pPr>
              <w:spacing w:line="240" w:lineRule="auto"/>
              <w:rPr>
                <w:rFonts w:ascii="Tahoma" w:eastAsia="Times New Roman" w:hAnsi="Tahoma" w:cs="Tahoma"/>
                <w:b/>
                <w:bCs/>
                <w:color w:val="000000"/>
                <w:sz w:val="20"/>
                <w:szCs w:val="20"/>
                <w:lang w:eastAsia="en-GB"/>
              </w:rPr>
            </w:pPr>
            <w:r w:rsidRPr="00435502">
              <w:rPr>
                <w:rFonts w:ascii="Tahoma" w:eastAsia="Times New Roman" w:hAnsi="Tahoma" w:cs="Tahoma"/>
                <w:b/>
                <w:bCs/>
                <w:color w:val="000000"/>
                <w:sz w:val="20"/>
                <w:szCs w:val="20"/>
                <w:lang w:eastAsia="en-GB"/>
              </w:rPr>
              <w:t>Operating Margin</w:t>
            </w:r>
          </w:p>
        </w:tc>
        <w:tc>
          <w:tcPr>
            <w:tcW w:w="1096" w:type="dxa"/>
            <w:tcBorders>
              <w:top w:val="nil"/>
              <w:left w:val="nil"/>
              <w:bottom w:val="nil"/>
              <w:right w:val="nil"/>
            </w:tcBorders>
          </w:tcPr>
          <w:p w14:paraId="1947184A" w14:textId="77777777" w:rsidR="007C5CDC" w:rsidRPr="00435502" w:rsidRDefault="007C5CDC" w:rsidP="007C5CDC">
            <w:pPr>
              <w:spacing w:line="240" w:lineRule="auto"/>
              <w:jc w:val="right"/>
              <w:rPr>
                <w:rFonts w:ascii="Tahoma" w:eastAsia="Times New Roman" w:hAnsi="Tahoma" w:cs="Tahoma"/>
                <w:b/>
                <w:bCs/>
                <w:color w:val="000000"/>
                <w:sz w:val="20"/>
                <w:szCs w:val="20"/>
                <w:lang w:eastAsia="en-GB"/>
              </w:rPr>
            </w:pPr>
          </w:p>
        </w:tc>
        <w:tc>
          <w:tcPr>
            <w:tcW w:w="1096" w:type="dxa"/>
            <w:tcBorders>
              <w:top w:val="nil"/>
              <w:left w:val="nil"/>
              <w:bottom w:val="nil"/>
              <w:right w:val="nil"/>
            </w:tcBorders>
            <w:noWrap/>
            <w:vAlign w:val="bottom"/>
            <w:hideMark/>
          </w:tcPr>
          <w:p w14:paraId="577B82CF" w14:textId="58E2CB1B" w:rsidR="007C5CDC" w:rsidRPr="00435502" w:rsidRDefault="007C5CDC" w:rsidP="007C5CDC">
            <w:pPr>
              <w:spacing w:line="240" w:lineRule="auto"/>
              <w:jc w:val="right"/>
              <w:rPr>
                <w:rFonts w:ascii="Tahoma" w:eastAsia="Times New Roman" w:hAnsi="Tahoma" w:cs="Tahoma"/>
                <w:b/>
                <w:bCs/>
                <w:color w:val="000000"/>
                <w:sz w:val="20"/>
                <w:szCs w:val="20"/>
                <w:lang w:eastAsia="en-GB"/>
              </w:rPr>
            </w:pPr>
            <w:r w:rsidRPr="00435502">
              <w:rPr>
                <w:rFonts w:ascii="Tahoma" w:eastAsia="Times New Roman" w:hAnsi="Tahoma" w:cs="Tahoma"/>
                <w:b/>
                <w:bCs/>
                <w:color w:val="000000"/>
                <w:sz w:val="20"/>
                <w:szCs w:val="20"/>
                <w:lang w:eastAsia="en-GB"/>
              </w:rPr>
              <w:t>20</w:t>
            </w:r>
            <w:r>
              <w:rPr>
                <w:rFonts w:ascii="Tahoma" w:eastAsia="Times New Roman" w:hAnsi="Tahoma" w:cs="Tahoma"/>
                <w:b/>
                <w:bCs/>
                <w:color w:val="000000"/>
                <w:sz w:val="20"/>
                <w:szCs w:val="20"/>
                <w:lang w:eastAsia="en-GB"/>
              </w:rPr>
              <w:t>21</w:t>
            </w:r>
            <w:r w:rsidRPr="00435502">
              <w:rPr>
                <w:rFonts w:ascii="Tahoma" w:eastAsia="Times New Roman" w:hAnsi="Tahoma" w:cs="Tahoma"/>
                <w:b/>
                <w:bCs/>
                <w:color w:val="000000"/>
                <w:sz w:val="20"/>
                <w:szCs w:val="20"/>
                <w:lang w:eastAsia="en-GB"/>
              </w:rPr>
              <w:t>/</w:t>
            </w:r>
            <w:r>
              <w:rPr>
                <w:rFonts w:ascii="Tahoma" w:eastAsia="Times New Roman" w:hAnsi="Tahoma" w:cs="Tahoma"/>
                <w:b/>
                <w:bCs/>
                <w:color w:val="000000"/>
                <w:sz w:val="20"/>
                <w:szCs w:val="20"/>
                <w:lang w:eastAsia="en-GB"/>
              </w:rPr>
              <w:t xml:space="preserve">22 actual </w:t>
            </w:r>
          </w:p>
        </w:tc>
        <w:tc>
          <w:tcPr>
            <w:tcW w:w="1096" w:type="dxa"/>
            <w:tcBorders>
              <w:top w:val="nil"/>
              <w:left w:val="nil"/>
              <w:bottom w:val="nil"/>
              <w:right w:val="nil"/>
            </w:tcBorders>
            <w:noWrap/>
            <w:vAlign w:val="bottom"/>
            <w:hideMark/>
          </w:tcPr>
          <w:p w14:paraId="38561452" w14:textId="20B5EBCC" w:rsidR="007C5CDC" w:rsidRPr="00435502" w:rsidRDefault="007C5CDC" w:rsidP="007C5CDC">
            <w:pPr>
              <w:spacing w:line="240" w:lineRule="auto"/>
              <w:jc w:val="right"/>
              <w:rPr>
                <w:rFonts w:ascii="Tahoma" w:eastAsia="Times New Roman" w:hAnsi="Tahoma" w:cs="Tahoma"/>
                <w:b/>
                <w:bCs/>
                <w:color w:val="000000"/>
                <w:sz w:val="20"/>
                <w:szCs w:val="20"/>
                <w:lang w:eastAsia="en-GB"/>
              </w:rPr>
            </w:pPr>
            <w:r w:rsidRPr="00435502">
              <w:rPr>
                <w:rFonts w:ascii="Tahoma" w:eastAsia="Times New Roman" w:hAnsi="Tahoma" w:cs="Tahoma"/>
                <w:b/>
                <w:bCs/>
                <w:color w:val="000000"/>
                <w:sz w:val="20"/>
                <w:szCs w:val="20"/>
                <w:lang w:eastAsia="en-GB"/>
              </w:rPr>
              <w:t>20</w:t>
            </w:r>
            <w:r>
              <w:rPr>
                <w:rFonts w:ascii="Tahoma" w:eastAsia="Times New Roman" w:hAnsi="Tahoma" w:cs="Tahoma"/>
                <w:b/>
                <w:bCs/>
                <w:color w:val="000000"/>
                <w:sz w:val="20"/>
                <w:szCs w:val="20"/>
                <w:lang w:eastAsia="en-GB"/>
              </w:rPr>
              <w:t>22</w:t>
            </w:r>
            <w:r w:rsidRPr="00435502">
              <w:rPr>
                <w:rFonts w:ascii="Tahoma" w:eastAsia="Times New Roman" w:hAnsi="Tahoma" w:cs="Tahoma"/>
                <w:b/>
                <w:bCs/>
                <w:color w:val="000000"/>
                <w:sz w:val="20"/>
                <w:szCs w:val="20"/>
                <w:lang w:eastAsia="en-GB"/>
              </w:rPr>
              <w:t>/</w:t>
            </w:r>
            <w:r>
              <w:rPr>
                <w:rFonts w:ascii="Tahoma" w:eastAsia="Times New Roman" w:hAnsi="Tahoma" w:cs="Tahoma"/>
                <w:b/>
                <w:bCs/>
                <w:color w:val="000000"/>
                <w:sz w:val="20"/>
                <w:szCs w:val="20"/>
                <w:lang w:eastAsia="en-GB"/>
              </w:rPr>
              <w:t>23</w:t>
            </w:r>
            <w:r w:rsidRPr="00435502">
              <w:rPr>
                <w:rFonts w:ascii="Tahoma" w:eastAsia="Times New Roman" w:hAnsi="Tahoma" w:cs="Tahoma"/>
                <w:b/>
                <w:bCs/>
                <w:color w:val="000000"/>
                <w:sz w:val="20"/>
                <w:szCs w:val="20"/>
                <w:lang w:eastAsia="en-GB"/>
              </w:rPr>
              <w:t xml:space="preserve"> actual</w:t>
            </w:r>
          </w:p>
        </w:tc>
        <w:tc>
          <w:tcPr>
            <w:tcW w:w="1096" w:type="dxa"/>
            <w:tcBorders>
              <w:top w:val="nil"/>
              <w:left w:val="nil"/>
              <w:bottom w:val="nil"/>
              <w:right w:val="nil"/>
            </w:tcBorders>
            <w:vAlign w:val="bottom"/>
            <w:hideMark/>
          </w:tcPr>
          <w:p w14:paraId="59564E73" w14:textId="3D2809B8" w:rsidR="007C5CDC" w:rsidRPr="00435502" w:rsidRDefault="007C5CDC" w:rsidP="007C5CDC">
            <w:pPr>
              <w:spacing w:line="240" w:lineRule="auto"/>
              <w:jc w:val="right"/>
              <w:rPr>
                <w:rFonts w:ascii="Tahoma" w:eastAsia="Times New Roman" w:hAnsi="Tahoma" w:cs="Tahoma"/>
                <w:b/>
                <w:bCs/>
                <w:color w:val="000000"/>
                <w:sz w:val="20"/>
                <w:szCs w:val="20"/>
                <w:lang w:eastAsia="en-GB"/>
              </w:rPr>
            </w:pPr>
            <w:r w:rsidRPr="00DC2B07">
              <w:rPr>
                <w:rFonts w:ascii="Tahoma" w:eastAsia="Times New Roman" w:hAnsi="Tahoma" w:cs="Tahoma"/>
                <w:b/>
                <w:bCs/>
                <w:color w:val="000000"/>
                <w:sz w:val="20"/>
                <w:szCs w:val="20"/>
                <w:lang w:eastAsia="en-GB"/>
              </w:rPr>
              <w:t>20</w:t>
            </w:r>
            <w:r>
              <w:rPr>
                <w:rFonts w:ascii="Tahoma" w:eastAsia="Times New Roman" w:hAnsi="Tahoma" w:cs="Tahoma"/>
                <w:b/>
                <w:bCs/>
                <w:color w:val="000000"/>
                <w:sz w:val="20"/>
                <w:szCs w:val="20"/>
                <w:lang w:eastAsia="en-GB"/>
              </w:rPr>
              <w:t>23</w:t>
            </w:r>
            <w:r w:rsidRPr="00DC2B07">
              <w:rPr>
                <w:rFonts w:ascii="Tahoma" w:eastAsia="Times New Roman" w:hAnsi="Tahoma" w:cs="Tahoma"/>
                <w:b/>
                <w:bCs/>
                <w:color w:val="000000"/>
                <w:sz w:val="20"/>
                <w:szCs w:val="20"/>
                <w:lang w:eastAsia="en-GB"/>
              </w:rPr>
              <w:t>/2</w:t>
            </w:r>
            <w:r>
              <w:rPr>
                <w:rFonts w:ascii="Tahoma" w:eastAsia="Times New Roman" w:hAnsi="Tahoma" w:cs="Tahoma"/>
                <w:b/>
                <w:bCs/>
                <w:color w:val="000000"/>
                <w:sz w:val="20"/>
                <w:szCs w:val="20"/>
                <w:lang w:eastAsia="en-GB"/>
              </w:rPr>
              <w:t>4</w:t>
            </w:r>
            <w:r w:rsidRPr="00DC2B07">
              <w:rPr>
                <w:rFonts w:ascii="Tahoma" w:eastAsia="Times New Roman" w:hAnsi="Tahoma" w:cs="Tahoma"/>
                <w:b/>
                <w:bCs/>
                <w:color w:val="000000"/>
                <w:sz w:val="20"/>
                <w:szCs w:val="20"/>
                <w:lang w:eastAsia="en-GB"/>
              </w:rPr>
              <w:t xml:space="preserve"> actual</w:t>
            </w:r>
          </w:p>
        </w:tc>
        <w:tc>
          <w:tcPr>
            <w:tcW w:w="1096" w:type="dxa"/>
            <w:tcBorders>
              <w:top w:val="nil"/>
              <w:left w:val="nil"/>
              <w:bottom w:val="nil"/>
              <w:right w:val="nil"/>
            </w:tcBorders>
            <w:vAlign w:val="bottom"/>
            <w:hideMark/>
          </w:tcPr>
          <w:p w14:paraId="5F0C889D" w14:textId="419967C4" w:rsidR="007C5CDC" w:rsidRPr="00DC2B07" w:rsidRDefault="007C5CDC" w:rsidP="007C5CDC">
            <w:pPr>
              <w:spacing w:line="240" w:lineRule="auto"/>
              <w:jc w:val="right"/>
              <w:rPr>
                <w:rFonts w:ascii="Tahoma" w:eastAsia="Times New Roman" w:hAnsi="Tahoma" w:cs="Tahoma"/>
                <w:b/>
                <w:bCs/>
                <w:color w:val="000000"/>
                <w:sz w:val="20"/>
                <w:szCs w:val="20"/>
                <w:lang w:eastAsia="en-GB"/>
              </w:rPr>
            </w:pPr>
            <w:r w:rsidRPr="00DC2B07">
              <w:rPr>
                <w:rFonts w:ascii="Tahoma" w:eastAsia="Times New Roman" w:hAnsi="Tahoma" w:cs="Tahoma"/>
                <w:b/>
                <w:bCs/>
                <w:color w:val="000000"/>
                <w:sz w:val="20"/>
                <w:szCs w:val="20"/>
                <w:lang w:eastAsia="en-GB"/>
              </w:rPr>
              <w:t>20</w:t>
            </w:r>
            <w:r>
              <w:rPr>
                <w:rFonts w:ascii="Tahoma" w:eastAsia="Times New Roman" w:hAnsi="Tahoma" w:cs="Tahoma"/>
                <w:b/>
                <w:bCs/>
                <w:color w:val="000000"/>
                <w:sz w:val="20"/>
                <w:szCs w:val="20"/>
                <w:lang w:eastAsia="en-GB"/>
              </w:rPr>
              <w:t>24</w:t>
            </w:r>
            <w:r w:rsidRPr="00DC2B07">
              <w:rPr>
                <w:rFonts w:ascii="Tahoma" w:eastAsia="Times New Roman" w:hAnsi="Tahoma" w:cs="Tahoma"/>
                <w:b/>
                <w:bCs/>
                <w:color w:val="000000"/>
                <w:sz w:val="20"/>
                <w:szCs w:val="20"/>
                <w:lang w:eastAsia="en-GB"/>
              </w:rPr>
              <w:t>/2</w:t>
            </w:r>
            <w:r>
              <w:rPr>
                <w:rFonts w:ascii="Tahoma" w:eastAsia="Times New Roman" w:hAnsi="Tahoma" w:cs="Tahoma"/>
                <w:b/>
                <w:bCs/>
                <w:color w:val="000000"/>
                <w:sz w:val="20"/>
                <w:szCs w:val="20"/>
                <w:lang w:eastAsia="en-GB"/>
              </w:rPr>
              <w:t>5</w:t>
            </w:r>
            <w:r w:rsidRPr="00DC2B07">
              <w:rPr>
                <w:rFonts w:ascii="Tahoma" w:eastAsia="Times New Roman" w:hAnsi="Tahoma" w:cs="Tahoma"/>
                <w:b/>
                <w:bCs/>
                <w:color w:val="000000"/>
                <w:sz w:val="20"/>
                <w:szCs w:val="20"/>
                <w:lang w:eastAsia="en-GB"/>
              </w:rPr>
              <w:t xml:space="preserve"> actual</w:t>
            </w:r>
          </w:p>
        </w:tc>
      </w:tr>
      <w:tr w:rsidR="007C5CDC" w:rsidRPr="00E90FAF" w14:paraId="100526A1" w14:textId="77777777" w:rsidTr="00592027">
        <w:trPr>
          <w:trHeight w:val="255"/>
        </w:trPr>
        <w:tc>
          <w:tcPr>
            <w:tcW w:w="3261" w:type="dxa"/>
            <w:tcBorders>
              <w:top w:val="nil"/>
              <w:left w:val="nil"/>
              <w:bottom w:val="nil"/>
              <w:right w:val="nil"/>
            </w:tcBorders>
            <w:noWrap/>
            <w:vAlign w:val="bottom"/>
            <w:hideMark/>
          </w:tcPr>
          <w:p w14:paraId="375CC59E" w14:textId="77777777" w:rsidR="007C5CDC" w:rsidRPr="00435502" w:rsidRDefault="007C5CDC" w:rsidP="007C5CDC">
            <w:pPr>
              <w:spacing w:line="240" w:lineRule="auto"/>
              <w:rPr>
                <w:rFonts w:ascii="Tahoma" w:eastAsia="Times New Roman" w:hAnsi="Tahoma" w:cs="Tahoma"/>
                <w:color w:val="000000"/>
                <w:sz w:val="20"/>
                <w:szCs w:val="20"/>
                <w:lang w:eastAsia="en-GB"/>
              </w:rPr>
            </w:pPr>
            <w:r>
              <w:rPr>
                <w:rFonts w:ascii="Tahoma" w:eastAsia="Times New Roman" w:hAnsi="Tahoma" w:cs="Tahoma"/>
                <w:color w:val="000000"/>
                <w:sz w:val="20"/>
                <w:szCs w:val="20"/>
                <w:lang w:eastAsia="en-GB"/>
              </w:rPr>
              <w:t>Overall</w:t>
            </w:r>
          </w:p>
        </w:tc>
        <w:tc>
          <w:tcPr>
            <w:tcW w:w="1096" w:type="dxa"/>
            <w:tcBorders>
              <w:top w:val="nil"/>
              <w:left w:val="nil"/>
              <w:bottom w:val="nil"/>
              <w:right w:val="nil"/>
            </w:tcBorders>
          </w:tcPr>
          <w:p w14:paraId="7D160427" w14:textId="77777777" w:rsidR="007C5CDC" w:rsidRPr="00AA2539" w:rsidRDefault="007C5CDC" w:rsidP="007C5CDC">
            <w:pPr>
              <w:spacing w:line="240" w:lineRule="auto"/>
              <w:jc w:val="right"/>
              <w:rPr>
                <w:rFonts w:ascii="Tahoma" w:eastAsia="Times New Roman" w:hAnsi="Tahoma" w:cs="Tahoma"/>
                <w:color w:val="000000"/>
                <w:sz w:val="20"/>
                <w:szCs w:val="20"/>
                <w:highlight w:val="yellow"/>
                <w:lang w:eastAsia="en-GB"/>
              </w:rPr>
            </w:pPr>
          </w:p>
        </w:tc>
        <w:tc>
          <w:tcPr>
            <w:tcW w:w="1096" w:type="dxa"/>
            <w:tcBorders>
              <w:top w:val="nil"/>
              <w:left w:val="nil"/>
              <w:bottom w:val="nil"/>
              <w:right w:val="nil"/>
            </w:tcBorders>
            <w:noWrap/>
            <w:vAlign w:val="bottom"/>
            <w:hideMark/>
          </w:tcPr>
          <w:p w14:paraId="50AA507E" w14:textId="58A5D3AF" w:rsidR="007C5CDC" w:rsidRPr="00DC2B07" w:rsidRDefault="007C5CDC" w:rsidP="007C5CDC">
            <w:pPr>
              <w:spacing w:line="240" w:lineRule="auto"/>
              <w:jc w:val="right"/>
              <w:rPr>
                <w:rFonts w:ascii="Tahoma" w:eastAsia="Times New Roman" w:hAnsi="Tahoma" w:cs="Tahoma"/>
                <w:color w:val="000000"/>
                <w:sz w:val="20"/>
                <w:szCs w:val="20"/>
                <w:lang w:eastAsia="en-GB"/>
              </w:rPr>
            </w:pPr>
            <w:r w:rsidRPr="00076E68">
              <w:rPr>
                <w:rFonts w:ascii="Tahoma" w:eastAsia="Times New Roman" w:hAnsi="Tahoma" w:cs="Tahoma"/>
                <w:color w:val="000000"/>
                <w:sz w:val="20"/>
                <w:szCs w:val="20"/>
                <w:lang w:eastAsia="en-GB"/>
              </w:rPr>
              <w:t>69.58%</w:t>
            </w:r>
          </w:p>
        </w:tc>
        <w:tc>
          <w:tcPr>
            <w:tcW w:w="1096" w:type="dxa"/>
            <w:tcBorders>
              <w:top w:val="nil"/>
              <w:left w:val="nil"/>
              <w:bottom w:val="nil"/>
              <w:right w:val="nil"/>
            </w:tcBorders>
            <w:noWrap/>
            <w:vAlign w:val="bottom"/>
            <w:hideMark/>
          </w:tcPr>
          <w:p w14:paraId="30DEC312" w14:textId="3CD49B3E" w:rsidR="007C5CDC" w:rsidRPr="00DC2B07" w:rsidRDefault="007C5CDC" w:rsidP="007C5CDC">
            <w:pPr>
              <w:spacing w:line="240" w:lineRule="auto"/>
              <w:jc w:val="right"/>
              <w:rPr>
                <w:rFonts w:ascii="Tahoma" w:eastAsia="Times New Roman" w:hAnsi="Tahoma" w:cs="Tahoma"/>
                <w:color w:val="000000"/>
                <w:sz w:val="20"/>
                <w:szCs w:val="20"/>
                <w:lang w:eastAsia="en-GB"/>
              </w:rPr>
            </w:pPr>
            <w:r>
              <w:rPr>
                <w:rFonts w:ascii="Tahoma" w:eastAsia="Times New Roman" w:hAnsi="Tahoma" w:cs="Tahoma"/>
                <w:color w:val="000000"/>
                <w:sz w:val="20"/>
                <w:szCs w:val="20"/>
                <w:lang w:eastAsia="en-GB"/>
              </w:rPr>
              <w:t>-16.42</w:t>
            </w:r>
            <w:r w:rsidRPr="00076E68">
              <w:rPr>
                <w:rFonts w:ascii="Tahoma" w:eastAsia="Times New Roman" w:hAnsi="Tahoma" w:cs="Tahoma"/>
                <w:color w:val="000000"/>
                <w:sz w:val="20"/>
                <w:szCs w:val="20"/>
                <w:lang w:eastAsia="en-GB"/>
              </w:rPr>
              <w:t>%</w:t>
            </w:r>
          </w:p>
        </w:tc>
        <w:tc>
          <w:tcPr>
            <w:tcW w:w="1096" w:type="dxa"/>
            <w:tcBorders>
              <w:top w:val="nil"/>
              <w:left w:val="nil"/>
              <w:bottom w:val="nil"/>
              <w:right w:val="nil"/>
            </w:tcBorders>
            <w:noWrap/>
            <w:vAlign w:val="bottom"/>
            <w:hideMark/>
          </w:tcPr>
          <w:p w14:paraId="6CEE6673" w14:textId="1BB7B2FE" w:rsidR="007C5CDC" w:rsidRPr="00DC2B07" w:rsidRDefault="007C5CDC" w:rsidP="007C5CDC">
            <w:pPr>
              <w:spacing w:line="240" w:lineRule="auto"/>
              <w:jc w:val="right"/>
              <w:rPr>
                <w:rFonts w:ascii="Tahoma" w:eastAsia="Times New Roman" w:hAnsi="Tahoma" w:cs="Tahoma"/>
                <w:color w:val="000000"/>
                <w:sz w:val="20"/>
                <w:szCs w:val="20"/>
                <w:lang w:eastAsia="en-GB"/>
              </w:rPr>
            </w:pPr>
            <w:r w:rsidRPr="00C128B5">
              <w:rPr>
                <w:rFonts w:ascii="Tahoma" w:eastAsia="Times New Roman" w:hAnsi="Tahoma" w:cs="Tahoma"/>
                <w:color w:val="000000"/>
                <w:sz w:val="20"/>
                <w:szCs w:val="20"/>
                <w:lang w:eastAsia="en-GB"/>
              </w:rPr>
              <w:t>-</w:t>
            </w:r>
            <w:r>
              <w:rPr>
                <w:rFonts w:ascii="Tahoma" w:eastAsia="Times New Roman" w:hAnsi="Tahoma" w:cs="Tahoma"/>
                <w:color w:val="000000"/>
                <w:sz w:val="20"/>
                <w:szCs w:val="20"/>
                <w:lang w:eastAsia="en-GB"/>
              </w:rPr>
              <w:t>27.38</w:t>
            </w:r>
            <w:r w:rsidRPr="00C128B5">
              <w:rPr>
                <w:rFonts w:ascii="Tahoma" w:eastAsia="Times New Roman" w:hAnsi="Tahoma" w:cs="Tahoma"/>
                <w:color w:val="000000"/>
                <w:sz w:val="20"/>
                <w:szCs w:val="20"/>
                <w:lang w:eastAsia="en-GB"/>
              </w:rPr>
              <w:t>%</w:t>
            </w:r>
          </w:p>
        </w:tc>
        <w:tc>
          <w:tcPr>
            <w:tcW w:w="1096" w:type="dxa"/>
            <w:tcBorders>
              <w:top w:val="nil"/>
              <w:left w:val="nil"/>
              <w:bottom w:val="nil"/>
              <w:right w:val="nil"/>
            </w:tcBorders>
            <w:noWrap/>
            <w:vAlign w:val="bottom"/>
            <w:hideMark/>
          </w:tcPr>
          <w:p w14:paraId="10DD2C9C" w14:textId="36172614" w:rsidR="007C5CDC" w:rsidRPr="00E90FAF" w:rsidRDefault="007C5CDC" w:rsidP="007C5CDC">
            <w:pPr>
              <w:spacing w:line="240" w:lineRule="auto"/>
              <w:jc w:val="right"/>
              <w:rPr>
                <w:rFonts w:ascii="Tahoma" w:eastAsia="Times New Roman" w:hAnsi="Tahoma" w:cs="Tahoma"/>
                <w:color w:val="000000"/>
                <w:sz w:val="20"/>
                <w:szCs w:val="20"/>
                <w:highlight w:val="yellow"/>
                <w:lang w:eastAsia="en-GB"/>
              </w:rPr>
            </w:pPr>
            <w:r w:rsidRPr="00C128B5">
              <w:rPr>
                <w:rFonts w:ascii="Tahoma" w:eastAsia="Times New Roman" w:hAnsi="Tahoma" w:cs="Tahoma"/>
                <w:color w:val="000000"/>
                <w:sz w:val="20"/>
                <w:szCs w:val="20"/>
                <w:lang w:eastAsia="en-GB"/>
              </w:rPr>
              <w:t>-</w:t>
            </w:r>
            <w:r>
              <w:rPr>
                <w:rFonts w:ascii="Tahoma" w:eastAsia="Times New Roman" w:hAnsi="Tahoma" w:cs="Tahoma"/>
                <w:color w:val="000000"/>
                <w:sz w:val="20"/>
                <w:szCs w:val="20"/>
                <w:lang w:eastAsia="en-GB"/>
              </w:rPr>
              <w:t>9.27</w:t>
            </w:r>
            <w:r w:rsidRPr="00C128B5">
              <w:rPr>
                <w:rFonts w:ascii="Tahoma" w:eastAsia="Times New Roman" w:hAnsi="Tahoma" w:cs="Tahoma"/>
                <w:color w:val="000000"/>
                <w:sz w:val="20"/>
                <w:szCs w:val="20"/>
                <w:lang w:eastAsia="en-GB"/>
              </w:rPr>
              <w:t>%</w:t>
            </w:r>
          </w:p>
        </w:tc>
      </w:tr>
    </w:tbl>
    <w:p w14:paraId="30A7ACAE" w14:textId="77777777" w:rsidR="000E1918" w:rsidRPr="00D348FB" w:rsidRDefault="000E1918" w:rsidP="000E1918">
      <w:pPr>
        <w:tabs>
          <w:tab w:val="left" w:pos="4395"/>
        </w:tabs>
        <w:spacing w:after="80" w:line="240" w:lineRule="auto"/>
        <w:rPr>
          <w:rFonts w:ascii="Tahoma" w:eastAsia="Calibri" w:hAnsi="Tahoma" w:cs="Tahoma"/>
          <w:b/>
          <w:sz w:val="12"/>
          <w:szCs w:val="12"/>
        </w:rPr>
      </w:pPr>
    </w:p>
    <w:p w14:paraId="2B985FE9" w14:textId="77777777" w:rsidR="000E1918" w:rsidRPr="00707173" w:rsidRDefault="000E1918" w:rsidP="00707173">
      <w:pPr>
        <w:spacing w:before="120" w:after="120" w:line="240" w:lineRule="auto"/>
        <w:rPr>
          <w:rFonts w:ascii="Tahoma" w:eastAsia="Calibri" w:hAnsi="Tahoma" w:cs="Tahoma"/>
          <w:b/>
          <w:sz w:val="22"/>
          <w:szCs w:val="22"/>
        </w:rPr>
      </w:pPr>
      <w:r w:rsidRPr="00707173">
        <w:rPr>
          <w:rFonts w:ascii="Tahoma" w:eastAsia="Calibri" w:hAnsi="Tahoma" w:cs="Tahoma"/>
          <w:b/>
          <w:sz w:val="22"/>
          <w:szCs w:val="22"/>
        </w:rPr>
        <w:t>Metric 7 – Return on Capital Employed (ROCE)</w:t>
      </w:r>
    </w:p>
    <w:p w14:paraId="0FA4392D" w14:textId="62ADB35A" w:rsidR="000E1918" w:rsidRPr="00707173" w:rsidRDefault="000E1918" w:rsidP="000E1918">
      <w:pPr>
        <w:spacing w:after="80" w:line="240" w:lineRule="auto"/>
        <w:rPr>
          <w:rFonts w:ascii="Tahoma" w:eastAsia="Calibri" w:hAnsi="Tahoma" w:cs="Tahoma"/>
          <w:sz w:val="22"/>
          <w:szCs w:val="22"/>
        </w:rPr>
      </w:pPr>
      <w:r w:rsidRPr="00707173">
        <w:rPr>
          <w:rFonts w:ascii="Tahoma" w:eastAsia="Calibri" w:hAnsi="Tahoma" w:cs="Tahoma"/>
          <w:sz w:val="22"/>
          <w:szCs w:val="22"/>
        </w:rPr>
        <w:t>This metric compares operating surplus to total assets less current liabilities and is a measure assess the efficient investment of capital resources. The 202</w:t>
      </w:r>
      <w:r w:rsidR="007C5CDC">
        <w:rPr>
          <w:rFonts w:ascii="Tahoma" w:eastAsia="Calibri" w:hAnsi="Tahoma" w:cs="Tahoma"/>
          <w:sz w:val="22"/>
          <w:szCs w:val="22"/>
        </w:rPr>
        <w:t>4</w:t>
      </w:r>
      <w:r w:rsidRPr="00707173">
        <w:rPr>
          <w:rFonts w:ascii="Tahoma" w:eastAsia="Calibri" w:hAnsi="Tahoma" w:cs="Tahoma"/>
          <w:sz w:val="22"/>
          <w:szCs w:val="22"/>
        </w:rPr>
        <w:t>/2</w:t>
      </w:r>
      <w:r w:rsidR="007C5CDC">
        <w:rPr>
          <w:rFonts w:ascii="Tahoma" w:eastAsia="Calibri" w:hAnsi="Tahoma" w:cs="Tahoma"/>
          <w:sz w:val="22"/>
          <w:szCs w:val="22"/>
        </w:rPr>
        <w:t>5</w:t>
      </w:r>
      <w:r w:rsidRPr="00707173">
        <w:rPr>
          <w:rFonts w:ascii="Tahoma" w:eastAsia="Calibri" w:hAnsi="Tahoma" w:cs="Tahoma"/>
          <w:sz w:val="22"/>
          <w:szCs w:val="22"/>
        </w:rPr>
        <w:t xml:space="preserve"> return figure shown in the table below reflects the </w:t>
      </w:r>
      <w:r w:rsidR="007C5CDC">
        <w:rPr>
          <w:rFonts w:ascii="Tahoma" w:eastAsia="Calibri" w:hAnsi="Tahoma" w:cs="Tahoma"/>
          <w:sz w:val="22"/>
          <w:szCs w:val="22"/>
        </w:rPr>
        <w:t xml:space="preserve">deficit incurred </w:t>
      </w:r>
      <w:r w:rsidR="00295AAE">
        <w:rPr>
          <w:rFonts w:ascii="Tahoma" w:eastAsia="Calibri" w:hAnsi="Tahoma" w:cs="Tahoma"/>
          <w:sz w:val="22"/>
          <w:szCs w:val="22"/>
        </w:rPr>
        <w:t>during the year</w:t>
      </w:r>
      <w:r w:rsidRPr="00707173">
        <w:rPr>
          <w:rFonts w:ascii="Tahoma" w:eastAsia="Calibri" w:hAnsi="Tahoma" w:cs="Tahoma"/>
          <w:sz w:val="22"/>
          <w:szCs w:val="22"/>
        </w:rPr>
        <w:t xml:space="preserve">. </w:t>
      </w:r>
    </w:p>
    <w:tbl>
      <w:tblPr>
        <w:tblW w:w="8741" w:type="dxa"/>
        <w:tblLook w:val="04A0" w:firstRow="1" w:lastRow="0" w:firstColumn="1" w:lastColumn="0" w:noHBand="0" w:noVBand="1"/>
      </w:tblPr>
      <w:tblGrid>
        <w:gridCol w:w="3261"/>
        <w:gridCol w:w="1096"/>
        <w:gridCol w:w="1096"/>
        <w:gridCol w:w="1096"/>
        <w:gridCol w:w="1096"/>
        <w:gridCol w:w="1096"/>
      </w:tblGrid>
      <w:tr w:rsidR="0070014F" w:rsidRPr="00435502" w14:paraId="6DC74A43" w14:textId="77777777" w:rsidTr="00592027">
        <w:trPr>
          <w:trHeight w:val="510"/>
        </w:trPr>
        <w:tc>
          <w:tcPr>
            <w:tcW w:w="3261" w:type="dxa"/>
            <w:tcBorders>
              <w:top w:val="nil"/>
              <w:left w:val="nil"/>
              <w:bottom w:val="nil"/>
              <w:right w:val="nil"/>
            </w:tcBorders>
            <w:noWrap/>
            <w:vAlign w:val="bottom"/>
            <w:hideMark/>
          </w:tcPr>
          <w:p w14:paraId="2A322A6C" w14:textId="77777777" w:rsidR="0070014F" w:rsidRPr="00435502" w:rsidRDefault="0070014F" w:rsidP="0070014F">
            <w:pPr>
              <w:spacing w:line="240" w:lineRule="auto"/>
              <w:rPr>
                <w:rFonts w:ascii="Times New Roman" w:eastAsia="Times New Roman" w:hAnsi="Times New Roman" w:cs="Times New Roman"/>
                <w:sz w:val="24"/>
                <w:lang w:eastAsia="en-GB"/>
              </w:rPr>
            </w:pPr>
          </w:p>
        </w:tc>
        <w:tc>
          <w:tcPr>
            <w:tcW w:w="1096" w:type="dxa"/>
            <w:tcBorders>
              <w:top w:val="nil"/>
              <w:left w:val="nil"/>
              <w:bottom w:val="nil"/>
              <w:right w:val="nil"/>
            </w:tcBorders>
          </w:tcPr>
          <w:p w14:paraId="6192381D" w14:textId="77777777" w:rsidR="0070014F" w:rsidRPr="00435502" w:rsidRDefault="0070014F" w:rsidP="0070014F">
            <w:pPr>
              <w:spacing w:line="240" w:lineRule="auto"/>
              <w:jc w:val="right"/>
              <w:rPr>
                <w:rFonts w:ascii="Tahoma" w:eastAsia="Times New Roman" w:hAnsi="Tahoma" w:cs="Tahoma"/>
                <w:b/>
                <w:bCs/>
                <w:color w:val="000000"/>
                <w:sz w:val="20"/>
                <w:szCs w:val="20"/>
                <w:lang w:eastAsia="en-GB"/>
              </w:rPr>
            </w:pPr>
          </w:p>
        </w:tc>
        <w:tc>
          <w:tcPr>
            <w:tcW w:w="1096" w:type="dxa"/>
            <w:tcBorders>
              <w:top w:val="nil"/>
              <w:left w:val="nil"/>
              <w:bottom w:val="nil"/>
              <w:right w:val="nil"/>
            </w:tcBorders>
            <w:noWrap/>
            <w:vAlign w:val="bottom"/>
            <w:hideMark/>
          </w:tcPr>
          <w:p w14:paraId="417FAA4B" w14:textId="029EECBA" w:rsidR="0070014F" w:rsidRPr="00435502" w:rsidRDefault="0070014F" w:rsidP="0070014F">
            <w:pPr>
              <w:spacing w:line="240" w:lineRule="auto"/>
              <w:jc w:val="right"/>
              <w:rPr>
                <w:rFonts w:ascii="Tahoma" w:eastAsia="Times New Roman" w:hAnsi="Tahoma" w:cs="Tahoma"/>
                <w:b/>
                <w:bCs/>
                <w:color w:val="000000"/>
                <w:sz w:val="20"/>
                <w:szCs w:val="20"/>
                <w:lang w:eastAsia="en-GB"/>
              </w:rPr>
            </w:pPr>
            <w:r w:rsidRPr="00435502">
              <w:rPr>
                <w:rFonts w:ascii="Tahoma" w:eastAsia="Times New Roman" w:hAnsi="Tahoma" w:cs="Tahoma"/>
                <w:b/>
                <w:bCs/>
                <w:color w:val="000000"/>
                <w:sz w:val="20"/>
                <w:szCs w:val="20"/>
                <w:lang w:eastAsia="en-GB"/>
              </w:rPr>
              <w:t>20</w:t>
            </w:r>
            <w:r>
              <w:rPr>
                <w:rFonts w:ascii="Tahoma" w:eastAsia="Times New Roman" w:hAnsi="Tahoma" w:cs="Tahoma"/>
                <w:b/>
                <w:bCs/>
                <w:color w:val="000000"/>
                <w:sz w:val="20"/>
                <w:szCs w:val="20"/>
                <w:lang w:eastAsia="en-GB"/>
              </w:rPr>
              <w:t>21</w:t>
            </w:r>
            <w:r w:rsidRPr="00435502">
              <w:rPr>
                <w:rFonts w:ascii="Tahoma" w:eastAsia="Times New Roman" w:hAnsi="Tahoma" w:cs="Tahoma"/>
                <w:b/>
                <w:bCs/>
                <w:color w:val="000000"/>
                <w:sz w:val="20"/>
                <w:szCs w:val="20"/>
                <w:lang w:eastAsia="en-GB"/>
              </w:rPr>
              <w:t>/</w:t>
            </w:r>
            <w:r>
              <w:rPr>
                <w:rFonts w:ascii="Tahoma" w:eastAsia="Times New Roman" w:hAnsi="Tahoma" w:cs="Tahoma"/>
                <w:b/>
                <w:bCs/>
                <w:color w:val="000000"/>
                <w:sz w:val="20"/>
                <w:szCs w:val="20"/>
                <w:lang w:eastAsia="en-GB"/>
              </w:rPr>
              <w:t>22 actual</w:t>
            </w:r>
          </w:p>
        </w:tc>
        <w:tc>
          <w:tcPr>
            <w:tcW w:w="1096" w:type="dxa"/>
            <w:tcBorders>
              <w:top w:val="nil"/>
              <w:left w:val="nil"/>
              <w:bottom w:val="nil"/>
              <w:right w:val="nil"/>
            </w:tcBorders>
            <w:noWrap/>
            <w:vAlign w:val="bottom"/>
            <w:hideMark/>
          </w:tcPr>
          <w:p w14:paraId="59B4DF74" w14:textId="770E779A" w:rsidR="0070014F" w:rsidRPr="00435502" w:rsidRDefault="0070014F" w:rsidP="0070014F">
            <w:pPr>
              <w:spacing w:line="240" w:lineRule="auto"/>
              <w:jc w:val="right"/>
              <w:rPr>
                <w:rFonts w:ascii="Tahoma" w:eastAsia="Times New Roman" w:hAnsi="Tahoma" w:cs="Tahoma"/>
                <w:b/>
                <w:bCs/>
                <w:color w:val="000000"/>
                <w:sz w:val="20"/>
                <w:szCs w:val="20"/>
                <w:lang w:eastAsia="en-GB"/>
              </w:rPr>
            </w:pPr>
            <w:r w:rsidRPr="00435502">
              <w:rPr>
                <w:rFonts w:ascii="Tahoma" w:eastAsia="Times New Roman" w:hAnsi="Tahoma" w:cs="Tahoma"/>
                <w:b/>
                <w:bCs/>
                <w:color w:val="000000"/>
                <w:sz w:val="20"/>
                <w:szCs w:val="20"/>
                <w:lang w:eastAsia="en-GB"/>
              </w:rPr>
              <w:t>20</w:t>
            </w:r>
            <w:r>
              <w:rPr>
                <w:rFonts w:ascii="Tahoma" w:eastAsia="Times New Roman" w:hAnsi="Tahoma" w:cs="Tahoma"/>
                <w:b/>
                <w:bCs/>
                <w:color w:val="000000"/>
                <w:sz w:val="20"/>
                <w:szCs w:val="20"/>
                <w:lang w:eastAsia="en-GB"/>
              </w:rPr>
              <w:t>22</w:t>
            </w:r>
            <w:r w:rsidRPr="00435502">
              <w:rPr>
                <w:rFonts w:ascii="Tahoma" w:eastAsia="Times New Roman" w:hAnsi="Tahoma" w:cs="Tahoma"/>
                <w:b/>
                <w:bCs/>
                <w:color w:val="000000"/>
                <w:sz w:val="20"/>
                <w:szCs w:val="20"/>
                <w:lang w:eastAsia="en-GB"/>
              </w:rPr>
              <w:t>/</w:t>
            </w:r>
            <w:r>
              <w:rPr>
                <w:rFonts w:ascii="Tahoma" w:eastAsia="Times New Roman" w:hAnsi="Tahoma" w:cs="Tahoma"/>
                <w:b/>
                <w:bCs/>
                <w:color w:val="000000"/>
                <w:sz w:val="20"/>
                <w:szCs w:val="20"/>
                <w:lang w:eastAsia="en-GB"/>
              </w:rPr>
              <w:t>23</w:t>
            </w:r>
            <w:r w:rsidRPr="00435502">
              <w:rPr>
                <w:rFonts w:ascii="Tahoma" w:eastAsia="Times New Roman" w:hAnsi="Tahoma" w:cs="Tahoma"/>
                <w:b/>
                <w:bCs/>
                <w:color w:val="000000"/>
                <w:sz w:val="20"/>
                <w:szCs w:val="20"/>
                <w:lang w:eastAsia="en-GB"/>
              </w:rPr>
              <w:t xml:space="preserve"> actual</w:t>
            </w:r>
          </w:p>
        </w:tc>
        <w:tc>
          <w:tcPr>
            <w:tcW w:w="1096" w:type="dxa"/>
            <w:tcBorders>
              <w:top w:val="nil"/>
              <w:left w:val="nil"/>
              <w:bottom w:val="nil"/>
              <w:right w:val="nil"/>
            </w:tcBorders>
            <w:vAlign w:val="bottom"/>
            <w:hideMark/>
          </w:tcPr>
          <w:p w14:paraId="0AED47AD" w14:textId="42D7FC80" w:rsidR="0070014F" w:rsidRPr="00435502" w:rsidRDefault="0070014F" w:rsidP="0070014F">
            <w:pPr>
              <w:spacing w:line="240" w:lineRule="auto"/>
              <w:jc w:val="right"/>
              <w:rPr>
                <w:rFonts w:ascii="Tahoma" w:eastAsia="Times New Roman" w:hAnsi="Tahoma" w:cs="Tahoma"/>
                <w:b/>
                <w:bCs/>
                <w:color w:val="000000"/>
                <w:sz w:val="20"/>
                <w:szCs w:val="20"/>
                <w:lang w:eastAsia="en-GB"/>
              </w:rPr>
            </w:pPr>
            <w:r w:rsidRPr="00DC2B07">
              <w:rPr>
                <w:rFonts w:ascii="Tahoma" w:eastAsia="Times New Roman" w:hAnsi="Tahoma" w:cs="Tahoma"/>
                <w:b/>
                <w:bCs/>
                <w:color w:val="000000"/>
                <w:sz w:val="20"/>
                <w:szCs w:val="20"/>
                <w:lang w:eastAsia="en-GB"/>
              </w:rPr>
              <w:t>20</w:t>
            </w:r>
            <w:r>
              <w:rPr>
                <w:rFonts w:ascii="Tahoma" w:eastAsia="Times New Roman" w:hAnsi="Tahoma" w:cs="Tahoma"/>
                <w:b/>
                <w:bCs/>
                <w:color w:val="000000"/>
                <w:sz w:val="20"/>
                <w:szCs w:val="20"/>
                <w:lang w:eastAsia="en-GB"/>
              </w:rPr>
              <w:t>23</w:t>
            </w:r>
            <w:r w:rsidRPr="00DC2B07">
              <w:rPr>
                <w:rFonts w:ascii="Tahoma" w:eastAsia="Times New Roman" w:hAnsi="Tahoma" w:cs="Tahoma"/>
                <w:b/>
                <w:bCs/>
                <w:color w:val="000000"/>
                <w:sz w:val="20"/>
                <w:szCs w:val="20"/>
                <w:lang w:eastAsia="en-GB"/>
              </w:rPr>
              <w:t>/2</w:t>
            </w:r>
            <w:r>
              <w:rPr>
                <w:rFonts w:ascii="Tahoma" w:eastAsia="Times New Roman" w:hAnsi="Tahoma" w:cs="Tahoma"/>
                <w:b/>
                <w:bCs/>
                <w:color w:val="000000"/>
                <w:sz w:val="20"/>
                <w:szCs w:val="20"/>
                <w:lang w:eastAsia="en-GB"/>
              </w:rPr>
              <w:t>4</w:t>
            </w:r>
            <w:r w:rsidRPr="00DC2B07">
              <w:rPr>
                <w:rFonts w:ascii="Tahoma" w:eastAsia="Times New Roman" w:hAnsi="Tahoma" w:cs="Tahoma"/>
                <w:b/>
                <w:bCs/>
                <w:color w:val="000000"/>
                <w:sz w:val="20"/>
                <w:szCs w:val="20"/>
                <w:lang w:eastAsia="en-GB"/>
              </w:rPr>
              <w:t xml:space="preserve"> actual</w:t>
            </w:r>
          </w:p>
        </w:tc>
        <w:tc>
          <w:tcPr>
            <w:tcW w:w="1096" w:type="dxa"/>
            <w:tcBorders>
              <w:top w:val="nil"/>
              <w:left w:val="nil"/>
              <w:bottom w:val="nil"/>
              <w:right w:val="nil"/>
            </w:tcBorders>
            <w:vAlign w:val="bottom"/>
            <w:hideMark/>
          </w:tcPr>
          <w:p w14:paraId="4BE365DA" w14:textId="2C31835F" w:rsidR="0070014F" w:rsidRPr="00DC2B07" w:rsidRDefault="0070014F" w:rsidP="0070014F">
            <w:pPr>
              <w:spacing w:line="240" w:lineRule="auto"/>
              <w:jc w:val="right"/>
              <w:rPr>
                <w:rFonts w:ascii="Tahoma" w:eastAsia="Times New Roman" w:hAnsi="Tahoma" w:cs="Tahoma"/>
                <w:b/>
                <w:bCs/>
                <w:color w:val="000000"/>
                <w:sz w:val="20"/>
                <w:szCs w:val="20"/>
                <w:lang w:eastAsia="en-GB"/>
              </w:rPr>
            </w:pPr>
            <w:r w:rsidRPr="00DC2B07">
              <w:rPr>
                <w:rFonts w:ascii="Tahoma" w:eastAsia="Times New Roman" w:hAnsi="Tahoma" w:cs="Tahoma"/>
                <w:b/>
                <w:bCs/>
                <w:color w:val="000000"/>
                <w:sz w:val="20"/>
                <w:szCs w:val="20"/>
                <w:lang w:eastAsia="en-GB"/>
              </w:rPr>
              <w:t>20</w:t>
            </w:r>
            <w:r>
              <w:rPr>
                <w:rFonts w:ascii="Tahoma" w:eastAsia="Times New Roman" w:hAnsi="Tahoma" w:cs="Tahoma"/>
                <w:b/>
                <w:bCs/>
                <w:color w:val="000000"/>
                <w:sz w:val="20"/>
                <w:szCs w:val="20"/>
                <w:lang w:eastAsia="en-GB"/>
              </w:rPr>
              <w:t>24</w:t>
            </w:r>
            <w:r w:rsidRPr="00DC2B07">
              <w:rPr>
                <w:rFonts w:ascii="Tahoma" w:eastAsia="Times New Roman" w:hAnsi="Tahoma" w:cs="Tahoma"/>
                <w:b/>
                <w:bCs/>
                <w:color w:val="000000"/>
                <w:sz w:val="20"/>
                <w:szCs w:val="20"/>
                <w:lang w:eastAsia="en-GB"/>
              </w:rPr>
              <w:t>/2</w:t>
            </w:r>
            <w:r>
              <w:rPr>
                <w:rFonts w:ascii="Tahoma" w:eastAsia="Times New Roman" w:hAnsi="Tahoma" w:cs="Tahoma"/>
                <w:b/>
                <w:bCs/>
                <w:color w:val="000000"/>
                <w:sz w:val="20"/>
                <w:szCs w:val="20"/>
                <w:lang w:eastAsia="en-GB"/>
              </w:rPr>
              <w:t>5</w:t>
            </w:r>
            <w:r w:rsidRPr="00DC2B07">
              <w:rPr>
                <w:rFonts w:ascii="Tahoma" w:eastAsia="Times New Roman" w:hAnsi="Tahoma" w:cs="Tahoma"/>
                <w:b/>
                <w:bCs/>
                <w:color w:val="000000"/>
                <w:sz w:val="20"/>
                <w:szCs w:val="20"/>
                <w:lang w:eastAsia="en-GB"/>
              </w:rPr>
              <w:t xml:space="preserve"> actual</w:t>
            </w:r>
          </w:p>
        </w:tc>
      </w:tr>
      <w:tr w:rsidR="0070014F" w:rsidRPr="00AD110F" w14:paraId="74FCDB62" w14:textId="77777777" w:rsidTr="00592027">
        <w:trPr>
          <w:trHeight w:val="255"/>
        </w:trPr>
        <w:tc>
          <w:tcPr>
            <w:tcW w:w="3261" w:type="dxa"/>
            <w:tcBorders>
              <w:top w:val="nil"/>
              <w:left w:val="nil"/>
              <w:bottom w:val="nil"/>
              <w:right w:val="nil"/>
            </w:tcBorders>
            <w:noWrap/>
            <w:vAlign w:val="bottom"/>
            <w:hideMark/>
          </w:tcPr>
          <w:p w14:paraId="1178E607" w14:textId="77777777" w:rsidR="0070014F" w:rsidRPr="00AD110F" w:rsidRDefault="0070014F" w:rsidP="0070014F">
            <w:pPr>
              <w:spacing w:line="240" w:lineRule="auto"/>
              <w:rPr>
                <w:rFonts w:ascii="Tahoma" w:eastAsia="Times New Roman" w:hAnsi="Tahoma" w:cs="Tahoma"/>
                <w:b/>
                <w:bCs/>
                <w:color w:val="000000"/>
                <w:sz w:val="20"/>
                <w:szCs w:val="20"/>
                <w:lang w:eastAsia="en-GB"/>
              </w:rPr>
            </w:pPr>
            <w:r w:rsidRPr="00AD110F">
              <w:rPr>
                <w:rFonts w:ascii="Tahoma" w:eastAsia="Times New Roman" w:hAnsi="Tahoma" w:cs="Tahoma"/>
                <w:b/>
                <w:bCs/>
                <w:color w:val="000000"/>
                <w:sz w:val="20"/>
                <w:szCs w:val="20"/>
                <w:lang w:eastAsia="en-GB"/>
              </w:rPr>
              <w:t>ROCE</w:t>
            </w:r>
          </w:p>
        </w:tc>
        <w:tc>
          <w:tcPr>
            <w:tcW w:w="1096" w:type="dxa"/>
            <w:tcBorders>
              <w:top w:val="nil"/>
              <w:left w:val="nil"/>
              <w:bottom w:val="nil"/>
              <w:right w:val="nil"/>
            </w:tcBorders>
          </w:tcPr>
          <w:p w14:paraId="661D4D6B" w14:textId="77777777" w:rsidR="0070014F" w:rsidRPr="00AD110F" w:rsidRDefault="0070014F" w:rsidP="0070014F">
            <w:pPr>
              <w:spacing w:line="240" w:lineRule="auto"/>
              <w:jc w:val="right"/>
              <w:rPr>
                <w:rFonts w:ascii="Tahoma" w:eastAsia="Times New Roman" w:hAnsi="Tahoma" w:cs="Tahoma"/>
                <w:color w:val="000000"/>
                <w:sz w:val="20"/>
                <w:szCs w:val="20"/>
                <w:lang w:eastAsia="en-GB"/>
              </w:rPr>
            </w:pPr>
          </w:p>
        </w:tc>
        <w:tc>
          <w:tcPr>
            <w:tcW w:w="1096" w:type="dxa"/>
            <w:tcBorders>
              <w:top w:val="nil"/>
              <w:left w:val="nil"/>
              <w:bottom w:val="nil"/>
              <w:right w:val="nil"/>
            </w:tcBorders>
            <w:noWrap/>
            <w:vAlign w:val="bottom"/>
            <w:hideMark/>
          </w:tcPr>
          <w:p w14:paraId="0D2FE887" w14:textId="74D23E20" w:rsidR="0070014F" w:rsidRPr="00AD110F" w:rsidRDefault="0070014F" w:rsidP="0070014F">
            <w:pPr>
              <w:spacing w:line="240" w:lineRule="auto"/>
              <w:jc w:val="right"/>
              <w:rPr>
                <w:rFonts w:ascii="Tahoma" w:eastAsia="Times New Roman" w:hAnsi="Tahoma" w:cs="Tahoma"/>
                <w:color w:val="000000"/>
                <w:sz w:val="20"/>
                <w:szCs w:val="20"/>
                <w:lang w:eastAsia="en-GB"/>
              </w:rPr>
            </w:pPr>
            <w:r w:rsidRPr="00841C8E">
              <w:rPr>
                <w:rFonts w:ascii="Tahoma" w:eastAsia="Times New Roman" w:hAnsi="Tahoma" w:cs="Tahoma"/>
                <w:color w:val="000000"/>
                <w:sz w:val="20"/>
                <w:szCs w:val="20"/>
                <w:lang w:eastAsia="en-GB"/>
              </w:rPr>
              <w:t>0.44%</w:t>
            </w:r>
          </w:p>
        </w:tc>
        <w:tc>
          <w:tcPr>
            <w:tcW w:w="1096" w:type="dxa"/>
            <w:tcBorders>
              <w:top w:val="nil"/>
              <w:left w:val="nil"/>
              <w:bottom w:val="nil"/>
              <w:right w:val="nil"/>
            </w:tcBorders>
            <w:noWrap/>
            <w:vAlign w:val="bottom"/>
            <w:hideMark/>
          </w:tcPr>
          <w:p w14:paraId="01F830AE" w14:textId="4702E1AD" w:rsidR="0070014F" w:rsidRPr="00AD110F" w:rsidRDefault="0070014F" w:rsidP="0070014F">
            <w:pPr>
              <w:spacing w:line="240" w:lineRule="auto"/>
              <w:jc w:val="right"/>
              <w:rPr>
                <w:rFonts w:ascii="Tahoma" w:eastAsia="Times New Roman" w:hAnsi="Tahoma" w:cs="Tahoma"/>
                <w:color w:val="000000"/>
                <w:sz w:val="20"/>
                <w:szCs w:val="20"/>
                <w:lang w:eastAsia="en-GB"/>
              </w:rPr>
            </w:pPr>
            <w:r>
              <w:rPr>
                <w:rFonts w:ascii="Tahoma" w:eastAsia="Times New Roman" w:hAnsi="Tahoma" w:cs="Tahoma"/>
                <w:color w:val="000000"/>
                <w:sz w:val="20"/>
                <w:szCs w:val="20"/>
                <w:lang w:eastAsia="en-GB"/>
              </w:rPr>
              <w:t>-</w:t>
            </w:r>
            <w:r w:rsidRPr="00841C8E">
              <w:rPr>
                <w:rFonts w:ascii="Tahoma" w:eastAsia="Times New Roman" w:hAnsi="Tahoma" w:cs="Tahoma"/>
                <w:color w:val="000000"/>
                <w:sz w:val="20"/>
                <w:szCs w:val="20"/>
                <w:lang w:eastAsia="en-GB"/>
              </w:rPr>
              <w:t>0.</w:t>
            </w:r>
            <w:r>
              <w:rPr>
                <w:rFonts w:ascii="Tahoma" w:eastAsia="Times New Roman" w:hAnsi="Tahoma" w:cs="Tahoma"/>
                <w:color w:val="000000"/>
                <w:sz w:val="20"/>
                <w:szCs w:val="20"/>
                <w:lang w:eastAsia="en-GB"/>
              </w:rPr>
              <w:t>63</w:t>
            </w:r>
            <w:r w:rsidRPr="00841C8E">
              <w:rPr>
                <w:rFonts w:ascii="Tahoma" w:eastAsia="Times New Roman" w:hAnsi="Tahoma" w:cs="Tahoma"/>
                <w:color w:val="000000"/>
                <w:sz w:val="20"/>
                <w:szCs w:val="20"/>
                <w:lang w:eastAsia="en-GB"/>
              </w:rPr>
              <w:t>%</w:t>
            </w:r>
          </w:p>
        </w:tc>
        <w:tc>
          <w:tcPr>
            <w:tcW w:w="1096" w:type="dxa"/>
            <w:tcBorders>
              <w:top w:val="nil"/>
              <w:left w:val="nil"/>
              <w:bottom w:val="nil"/>
              <w:right w:val="nil"/>
            </w:tcBorders>
            <w:vAlign w:val="bottom"/>
            <w:hideMark/>
          </w:tcPr>
          <w:p w14:paraId="29702814" w14:textId="776E8639" w:rsidR="0070014F" w:rsidRPr="00AD110F" w:rsidRDefault="0070014F" w:rsidP="0070014F">
            <w:pPr>
              <w:spacing w:line="240" w:lineRule="auto"/>
              <w:jc w:val="right"/>
              <w:rPr>
                <w:rFonts w:ascii="Tahoma" w:eastAsia="Times New Roman" w:hAnsi="Tahoma" w:cs="Tahoma"/>
                <w:color w:val="000000"/>
                <w:sz w:val="20"/>
                <w:szCs w:val="20"/>
                <w:lang w:eastAsia="en-GB"/>
              </w:rPr>
            </w:pPr>
            <w:r w:rsidRPr="00C128B5">
              <w:rPr>
                <w:rFonts w:ascii="Tahoma" w:eastAsia="Times New Roman" w:hAnsi="Tahoma" w:cs="Tahoma"/>
                <w:color w:val="000000"/>
                <w:sz w:val="20"/>
                <w:szCs w:val="20"/>
                <w:lang w:eastAsia="en-GB"/>
              </w:rPr>
              <w:t>-</w:t>
            </w:r>
            <w:r>
              <w:rPr>
                <w:rFonts w:ascii="Tahoma" w:eastAsia="Times New Roman" w:hAnsi="Tahoma" w:cs="Tahoma"/>
                <w:color w:val="000000"/>
                <w:sz w:val="20"/>
                <w:szCs w:val="20"/>
                <w:lang w:eastAsia="en-GB"/>
              </w:rPr>
              <w:t>1.51</w:t>
            </w:r>
            <w:r w:rsidRPr="00C128B5">
              <w:rPr>
                <w:rFonts w:ascii="Tahoma" w:eastAsia="Times New Roman" w:hAnsi="Tahoma" w:cs="Tahoma"/>
                <w:color w:val="000000"/>
                <w:sz w:val="20"/>
                <w:szCs w:val="20"/>
                <w:lang w:eastAsia="en-GB"/>
              </w:rPr>
              <w:t>%</w:t>
            </w:r>
          </w:p>
        </w:tc>
        <w:tc>
          <w:tcPr>
            <w:tcW w:w="1096" w:type="dxa"/>
            <w:tcBorders>
              <w:top w:val="nil"/>
              <w:left w:val="nil"/>
              <w:bottom w:val="nil"/>
              <w:right w:val="nil"/>
            </w:tcBorders>
            <w:vAlign w:val="bottom"/>
            <w:hideMark/>
          </w:tcPr>
          <w:p w14:paraId="4EBE48D4" w14:textId="7AD58F9A" w:rsidR="0070014F" w:rsidRPr="00AD110F" w:rsidRDefault="0070014F" w:rsidP="0070014F">
            <w:pPr>
              <w:spacing w:line="240" w:lineRule="auto"/>
              <w:jc w:val="right"/>
              <w:rPr>
                <w:rFonts w:ascii="Tahoma" w:eastAsia="Times New Roman" w:hAnsi="Tahoma" w:cs="Tahoma"/>
                <w:color w:val="000000"/>
                <w:sz w:val="20"/>
                <w:szCs w:val="20"/>
                <w:lang w:eastAsia="en-GB"/>
              </w:rPr>
            </w:pPr>
            <w:r w:rsidRPr="00C128B5">
              <w:rPr>
                <w:rFonts w:ascii="Tahoma" w:eastAsia="Times New Roman" w:hAnsi="Tahoma" w:cs="Tahoma"/>
                <w:color w:val="000000"/>
                <w:sz w:val="20"/>
                <w:szCs w:val="20"/>
                <w:lang w:eastAsia="en-GB"/>
              </w:rPr>
              <w:t>-</w:t>
            </w:r>
            <w:r>
              <w:rPr>
                <w:rFonts w:ascii="Tahoma" w:eastAsia="Times New Roman" w:hAnsi="Tahoma" w:cs="Tahoma"/>
                <w:color w:val="000000"/>
                <w:sz w:val="20"/>
                <w:szCs w:val="20"/>
                <w:lang w:eastAsia="en-GB"/>
              </w:rPr>
              <w:t>0.58</w:t>
            </w:r>
            <w:r w:rsidRPr="00C128B5">
              <w:rPr>
                <w:rFonts w:ascii="Tahoma" w:eastAsia="Times New Roman" w:hAnsi="Tahoma" w:cs="Tahoma"/>
                <w:color w:val="000000"/>
                <w:sz w:val="20"/>
                <w:szCs w:val="20"/>
                <w:lang w:eastAsia="en-GB"/>
              </w:rPr>
              <w:t>%</w:t>
            </w:r>
          </w:p>
        </w:tc>
      </w:tr>
    </w:tbl>
    <w:p w14:paraId="23792DCC" w14:textId="77777777" w:rsidR="000E1918" w:rsidRDefault="000E1918" w:rsidP="000E1918">
      <w:pPr>
        <w:spacing w:before="120" w:after="80" w:line="240" w:lineRule="auto"/>
        <w:rPr>
          <w:rFonts w:ascii="Tahoma" w:eastAsia="Calibri" w:hAnsi="Tahoma" w:cs="Tahoma"/>
          <w:b/>
          <w:sz w:val="20"/>
          <w:szCs w:val="20"/>
        </w:rPr>
      </w:pPr>
    </w:p>
    <w:p w14:paraId="194A9DA3" w14:textId="77777777" w:rsidR="0070014F" w:rsidRDefault="0070014F">
      <w:pPr>
        <w:spacing w:line="240" w:lineRule="auto"/>
        <w:rPr>
          <w:rFonts w:ascii="Tahoma" w:eastAsia="Calibri" w:hAnsi="Tahoma" w:cs="Tahoma"/>
          <w:b/>
          <w:sz w:val="22"/>
          <w:szCs w:val="22"/>
        </w:rPr>
      </w:pPr>
      <w:r>
        <w:rPr>
          <w:rFonts w:ascii="Tahoma" w:eastAsia="Calibri" w:hAnsi="Tahoma" w:cs="Tahoma"/>
          <w:b/>
          <w:sz w:val="22"/>
          <w:szCs w:val="22"/>
        </w:rPr>
        <w:br w:type="page"/>
      </w:r>
    </w:p>
    <w:p w14:paraId="7ADEB3DD" w14:textId="0094BCA2" w:rsidR="000E1918" w:rsidRPr="00E30BB7" w:rsidRDefault="000E1918" w:rsidP="00707173">
      <w:pPr>
        <w:spacing w:before="240" w:after="120"/>
        <w:rPr>
          <w:rFonts w:ascii="Tahoma" w:eastAsia="Calibri" w:hAnsi="Tahoma" w:cs="Tahoma"/>
          <w:b/>
          <w:sz w:val="22"/>
          <w:szCs w:val="22"/>
        </w:rPr>
      </w:pPr>
      <w:r w:rsidRPr="00E30BB7">
        <w:rPr>
          <w:rFonts w:ascii="Tahoma" w:eastAsia="Calibri" w:hAnsi="Tahoma" w:cs="Tahoma"/>
          <w:b/>
          <w:sz w:val="22"/>
          <w:szCs w:val="22"/>
        </w:rPr>
        <w:lastRenderedPageBreak/>
        <w:t>Value For Money for 202</w:t>
      </w:r>
      <w:r w:rsidR="0070014F">
        <w:rPr>
          <w:rFonts w:ascii="Tahoma" w:eastAsia="Calibri" w:hAnsi="Tahoma" w:cs="Tahoma"/>
          <w:b/>
          <w:sz w:val="22"/>
          <w:szCs w:val="22"/>
        </w:rPr>
        <w:t>4</w:t>
      </w:r>
      <w:r w:rsidRPr="00E30BB7">
        <w:rPr>
          <w:rFonts w:ascii="Tahoma" w:eastAsia="Calibri" w:hAnsi="Tahoma" w:cs="Tahoma"/>
          <w:b/>
          <w:sz w:val="22"/>
          <w:szCs w:val="22"/>
        </w:rPr>
        <w:t>/2</w:t>
      </w:r>
      <w:r w:rsidR="0070014F">
        <w:rPr>
          <w:rFonts w:ascii="Tahoma" w:eastAsia="Calibri" w:hAnsi="Tahoma" w:cs="Tahoma"/>
          <w:b/>
          <w:sz w:val="22"/>
          <w:szCs w:val="22"/>
        </w:rPr>
        <w:t>5</w:t>
      </w:r>
    </w:p>
    <w:p w14:paraId="4CA70D6F" w14:textId="32FF7803" w:rsidR="000E1918" w:rsidRPr="00E30BB7" w:rsidRDefault="000E1918" w:rsidP="000E1918">
      <w:pPr>
        <w:spacing w:after="80" w:line="240" w:lineRule="auto"/>
        <w:rPr>
          <w:rFonts w:ascii="Tahoma" w:eastAsia="Calibri" w:hAnsi="Tahoma" w:cs="Tahoma"/>
          <w:sz w:val="22"/>
          <w:szCs w:val="22"/>
        </w:rPr>
      </w:pPr>
      <w:r w:rsidRPr="00E30BB7">
        <w:rPr>
          <w:rFonts w:ascii="Tahoma" w:eastAsia="Calibri" w:hAnsi="Tahoma" w:cs="Tahoma"/>
          <w:sz w:val="22"/>
          <w:szCs w:val="22"/>
        </w:rPr>
        <w:t>HYELM remains in a period of transition and the Value for Money metrics will reflect this until the new developments come on stream and the fire safety works at the Old Street building are completed.  During this period the Value for money metrics will be measured against budgets and business plans and future reports will reflect this approach.  When the development programme is complete and the remedial works at Old Street are finished, it is our aim to be in the top quartile for both financial and operational performance, and to see our performance improve each year.</w:t>
      </w:r>
    </w:p>
    <w:p w14:paraId="3FBB4799" w14:textId="77777777" w:rsidR="000E1918" w:rsidRPr="00E30BB7" w:rsidRDefault="000E1918" w:rsidP="000E1918">
      <w:pPr>
        <w:spacing w:after="80" w:line="240" w:lineRule="auto"/>
        <w:rPr>
          <w:rFonts w:ascii="Tahoma" w:eastAsia="Calibri" w:hAnsi="Tahoma" w:cs="Tahoma"/>
          <w:sz w:val="22"/>
          <w:szCs w:val="22"/>
        </w:rPr>
      </w:pPr>
      <w:r w:rsidRPr="00E30BB7">
        <w:rPr>
          <w:rFonts w:ascii="Tahoma" w:eastAsia="Calibri" w:hAnsi="Tahoma" w:cs="Tahoma"/>
          <w:sz w:val="22"/>
          <w:szCs w:val="22"/>
        </w:rPr>
        <w:t>We will be undertaking further work over the next year to support our aim of improving value for money for our existing residents by:</w:t>
      </w:r>
    </w:p>
    <w:p w14:paraId="0EB67E1E" w14:textId="77777777" w:rsidR="000E1918" w:rsidRDefault="000E1918" w:rsidP="000E1918">
      <w:pPr>
        <w:pStyle w:val="ListParagraph"/>
        <w:numPr>
          <w:ilvl w:val="0"/>
          <w:numId w:val="36"/>
        </w:numPr>
        <w:spacing w:after="120" w:line="240" w:lineRule="auto"/>
        <w:rPr>
          <w:rFonts w:ascii="Tahoma" w:eastAsia="Calibri" w:hAnsi="Tahoma" w:cs="Tahoma"/>
          <w:sz w:val="22"/>
          <w:szCs w:val="22"/>
        </w:rPr>
      </w:pPr>
      <w:r w:rsidRPr="00E30BB7">
        <w:rPr>
          <w:rFonts w:ascii="Tahoma" w:eastAsia="Calibri" w:hAnsi="Tahoma" w:cs="Tahoma"/>
          <w:sz w:val="22"/>
          <w:szCs w:val="22"/>
        </w:rPr>
        <w:t>Re-tender for the supply of electricity, gas, insurances and our cleaning contract.</w:t>
      </w:r>
    </w:p>
    <w:p w14:paraId="29C4CB03" w14:textId="77777777" w:rsidR="006F0C8A" w:rsidRPr="006F0C8A" w:rsidRDefault="006F0C8A" w:rsidP="006F0C8A">
      <w:pPr>
        <w:pStyle w:val="ListParagraph"/>
        <w:numPr>
          <w:ilvl w:val="0"/>
          <w:numId w:val="36"/>
        </w:numPr>
        <w:spacing w:after="120" w:line="240" w:lineRule="auto"/>
        <w:rPr>
          <w:rFonts w:ascii="Tahoma" w:eastAsia="Calibri" w:hAnsi="Tahoma" w:cs="Tahoma"/>
          <w:sz w:val="22"/>
          <w:szCs w:val="22"/>
        </w:rPr>
      </w:pPr>
      <w:r w:rsidRPr="006F0C8A">
        <w:rPr>
          <w:rFonts w:ascii="Tahoma" w:eastAsia="Calibri" w:hAnsi="Tahoma" w:cs="Tahoma"/>
          <w:sz w:val="22"/>
          <w:szCs w:val="22"/>
        </w:rPr>
        <w:t>Retendering the contract for HVAC services.</w:t>
      </w:r>
    </w:p>
    <w:p w14:paraId="7DACF346" w14:textId="77777777" w:rsidR="006F0C8A" w:rsidRPr="006F0C8A" w:rsidRDefault="006F0C8A" w:rsidP="006F0C8A">
      <w:pPr>
        <w:pStyle w:val="ListParagraph"/>
        <w:numPr>
          <w:ilvl w:val="0"/>
          <w:numId w:val="36"/>
        </w:numPr>
        <w:spacing w:after="120" w:line="240" w:lineRule="auto"/>
        <w:rPr>
          <w:rFonts w:ascii="Tahoma" w:eastAsia="Calibri" w:hAnsi="Tahoma" w:cs="Tahoma"/>
          <w:sz w:val="22"/>
          <w:szCs w:val="22"/>
        </w:rPr>
      </w:pPr>
      <w:r w:rsidRPr="006F0C8A">
        <w:rPr>
          <w:rFonts w:ascii="Tahoma" w:eastAsia="Calibri" w:hAnsi="Tahoma" w:cs="Tahoma"/>
          <w:sz w:val="22"/>
          <w:szCs w:val="22"/>
        </w:rPr>
        <w:t>Tendering for the works needed to the external facade of the Old Street building</w:t>
      </w:r>
    </w:p>
    <w:p w14:paraId="24751F45" w14:textId="7AA4EFEA" w:rsidR="00A30C0D" w:rsidRPr="00E30BB7" w:rsidRDefault="006F0C8A" w:rsidP="006F0C8A">
      <w:pPr>
        <w:pStyle w:val="ListParagraph"/>
        <w:numPr>
          <w:ilvl w:val="0"/>
          <w:numId w:val="36"/>
        </w:numPr>
        <w:spacing w:after="120" w:line="240" w:lineRule="auto"/>
        <w:rPr>
          <w:rFonts w:ascii="Tahoma" w:eastAsia="Calibri" w:hAnsi="Tahoma" w:cs="Tahoma"/>
          <w:sz w:val="22"/>
          <w:szCs w:val="22"/>
        </w:rPr>
      </w:pPr>
      <w:r w:rsidRPr="006F0C8A">
        <w:rPr>
          <w:rFonts w:ascii="Tahoma" w:eastAsia="Calibri" w:hAnsi="Tahoma" w:cs="Tahoma"/>
          <w:sz w:val="22"/>
          <w:szCs w:val="22"/>
        </w:rPr>
        <w:t>Review the elements that make up the service charges that our residents pay to ensure that they remain as affordable as possible for those whom we set out to house.</w:t>
      </w:r>
    </w:p>
    <w:p w14:paraId="78AED8B8" w14:textId="657CCA6E" w:rsidR="00BD3F23" w:rsidRPr="0003053B" w:rsidRDefault="00BD3F23" w:rsidP="0003053B">
      <w:pPr>
        <w:spacing w:after="80" w:line="240" w:lineRule="auto"/>
        <w:rPr>
          <w:rFonts w:ascii="Tahoma" w:eastAsia="Calibri" w:hAnsi="Tahoma" w:cs="Tahoma"/>
          <w:sz w:val="22"/>
          <w:szCs w:val="22"/>
        </w:rPr>
      </w:pPr>
    </w:p>
    <w:p w14:paraId="618BCE2B" w14:textId="46CCE252" w:rsidR="00B85896" w:rsidRPr="009E4251" w:rsidRDefault="00B85896" w:rsidP="00551D2D">
      <w:r>
        <w:tab/>
      </w:r>
      <w:r>
        <w:tab/>
      </w:r>
      <w:r>
        <w:tab/>
      </w:r>
      <w:r>
        <w:tab/>
      </w:r>
      <w:r>
        <w:tab/>
      </w:r>
      <w:r>
        <w:tab/>
      </w:r>
      <w:r>
        <w:tab/>
      </w:r>
      <w:r>
        <w:tab/>
      </w:r>
    </w:p>
    <w:sectPr w:rsidR="00B85896" w:rsidRPr="009E4251" w:rsidSect="00856B29">
      <w:headerReference w:type="default" r:id="rId11"/>
      <w:footerReference w:type="default" r:id="rId12"/>
      <w:headerReference w:type="first" r:id="rId13"/>
      <w:footerReference w:type="first" r:id="rId14"/>
      <w:pgSz w:w="11900" w:h="16840"/>
      <w:pgMar w:top="1734" w:right="1246" w:bottom="907" w:left="1440" w:header="427" w:footer="69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DBA1EB" w14:textId="77777777" w:rsidR="008C44AF" w:rsidRDefault="008C44AF" w:rsidP="00C33250">
      <w:pPr>
        <w:spacing w:line="240" w:lineRule="auto"/>
      </w:pPr>
      <w:r>
        <w:separator/>
      </w:r>
    </w:p>
  </w:endnote>
  <w:endnote w:type="continuationSeparator" w:id="0">
    <w:p w14:paraId="4070BE83" w14:textId="77777777" w:rsidR="008C44AF" w:rsidRDefault="008C44AF" w:rsidP="00C33250">
      <w:pPr>
        <w:spacing w:line="240" w:lineRule="auto"/>
      </w:pPr>
      <w:r>
        <w:continuationSeparator/>
      </w:r>
    </w:p>
  </w:endnote>
  <w:endnote w:type="continuationNotice" w:id="1">
    <w:p w14:paraId="60F113DF" w14:textId="77777777" w:rsidR="008C44AF" w:rsidRDefault="008C44A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Effra">
    <w:altName w:val="Calibri"/>
    <w:panose1 w:val="020B0604020202020204"/>
    <w:charset w:val="00"/>
    <w:family w:val="swiss"/>
    <w:pitch w:val="variable"/>
    <w:sig w:usb0="A00022EF" w:usb1="D000A05B" w:usb2="00000008" w:usb3="00000000" w:csb0="000000DF" w:csb1="00000000"/>
  </w:font>
  <w:font w:name="Calibri">
    <w:panose1 w:val="020F0502020204030204"/>
    <w:charset w:val="00"/>
    <w:family w:val="swiss"/>
    <w:pitch w:val="variable"/>
    <w:sig w:usb0="E4002EFF" w:usb1="C200247B" w:usb2="00000009" w:usb3="00000000" w:csb0="000001FF" w:csb1="00000000"/>
  </w:font>
  <w:font w:name="HYELM">
    <w:altName w:val="Calibri"/>
    <w:panose1 w:val="020B0604020202020204"/>
    <w:charset w:val="00"/>
    <w:family w:val="auto"/>
    <w:notTrueType/>
    <w:pitch w:val="variable"/>
    <w:sig w:usb0="80000003" w:usb1="10000002" w:usb2="00000000" w:usb3="00000000" w:csb0="00000003" w:csb1="00000000"/>
  </w:font>
  <w:font w:name="Times New Roman (Headings CS)">
    <w:altName w:val="Times New Roman"/>
    <w:panose1 w:val="020B0604020202020204"/>
    <w:charset w:val="00"/>
    <w:family w:val="roman"/>
    <w:pitch w:val="default"/>
  </w:font>
  <w:font w:name="Times New Roman (Body CS)">
    <w:altName w:val="Times New Roman"/>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 w:name="Gotham Bold">
    <w:altName w:val="Calibri"/>
    <w:panose1 w:val="020B0604020202020204"/>
    <w:charset w:val="00"/>
    <w:family w:val="auto"/>
    <w:pitch w:val="variable"/>
    <w:sig w:usb0="A100007F" w:usb1="4000005B" w:usb2="00000000" w:usb3="00000000" w:csb0="0000009B"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47013" w14:textId="602C4A17" w:rsidR="005770BA" w:rsidRDefault="005770BA">
    <w:pPr>
      <w:pStyle w:val="Footer"/>
    </w:pPr>
    <w:r>
      <w:rPr>
        <w:noProof/>
      </w:rPr>
      <w:drawing>
        <wp:anchor distT="0" distB="0" distL="114300" distR="114300" simplePos="0" relativeHeight="251658243" behindDoc="1" locked="1" layoutInCell="1" allowOverlap="0" wp14:anchorId="1E232F3F" wp14:editId="5A5CA73E">
          <wp:simplePos x="0" y="0"/>
          <wp:positionH relativeFrom="column">
            <wp:posOffset>4359275</wp:posOffset>
          </wp:positionH>
          <wp:positionV relativeFrom="page">
            <wp:posOffset>8188960</wp:posOffset>
          </wp:positionV>
          <wp:extent cx="4229100" cy="330200"/>
          <wp:effectExtent l="0" t="6350" r="6350" b="6350"/>
          <wp:wrapNone/>
          <wp:docPr id="513095473" name="Picture 513095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3 Red Chevrons_Letterhead Footer-01.png"/>
                  <pic:cNvPicPr/>
                </pic:nvPicPr>
                <pic:blipFill>
                  <a:blip r:embed="rId1">
                    <a:extLst>
                      <a:ext uri="{28A0092B-C50C-407E-A947-70E740481C1C}">
                        <a14:useLocalDpi xmlns:a14="http://schemas.microsoft.com/office/drawing/2010/main" val="0"/>
                      </a:ext>
                    </a:extLst>
                  </a:blip>
                  <a:stretch>
                    <a:fillRect/>
                  </a:stretch>
                </pic:blipFill>
                <pic:spPr bwMode="auto">
                  <a:xfrm rot="16200000">
                    <a:off x="0" y="0"/>
                    <a:ext cx="4229100" cy="3302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02296" w14:textId="3F17F38F" w:rsidR="00337D7F" w:rsidRDefault="00337D7F" w:rsidP="00337D7F">
    <w:pPr>
      <w:pStyle w:val="BodyCopyIntroText"/>
      <w:tabs>
        <w:tab w:val="clear" w:pos="220"/>
        <w:tab w:val="clear" w:pos="1180"/>
        <w:tab w:val="clear" w:pos="1780"/>
        <w:tab w:val="clear" w:pos="2268"/>
        <w:tab w:val="clear" w:pos="2494"/>
        <w:tab w:val="clear" w:pos="3720"/>
        <w:tab w:val="clear" w:pos="5272"/>
        <w:tab w:val="left" w:pos="132"/>
        <w:tab w:val="left" w:pos="708"/>
        <w:tab w:val="left" w:pos="1068"/>
        <w:tab w:val="left" w:pos="1361"/>
        <w:tab w:val="left" w:pos="1497"/>
        <w:tab w:val="left" w:leader="dot" w:pos="2232"/>
        <w:tab w:val="left" w:pos="3163"/>
      </w:tabs>
      <w:spacing w:after="0"/>
      <w:ind w:left="-993" w:right="-992"/>
      <w:jc w:val="center"/>
      <w:rPr>
        <w:rFonts w:ascii="Effra" w:hAnsi="Effra" w:cs="Effra"/>
        <w:b w:val="0"/>
        <w:bCs w:val="0"/>
        <w:sz w:val="14"/>
        <w:szCs w:val="14"/>
      </w:rPr>
    </w:pPr>
  </w:p>
  <w:p w14:paraId="76EDA93A" w14:textId="45DFE58B" w:rsidR="00337D7F" w:rsidRPr="00EA4D98" w:rsidRDefault="00337D7F" w:rsidP="00337D7F">
    <w:pPr>
      <w:pStyle w:val="Footer"/>
      <w:ind w:left="-993" w:right="-992"/>
      <w:jc w:val="center"/>
    </w:pPr>
    <w:r w:rsidRPr="00EA4D98">
      <w:rPr>
        <w:noProof/>
      </w:rPr>
      <w:drawing>
        <wp:anchor distT="0" distB="0" distL="114300" distR="114300" simplePos="0" relativeHeight="251658242" behindDoc="1" locked="0" layoutInCell="1" allowOverlap="1" wp14:anchorId="22AE5E75" wp14:editId="67FE9A8A">
          <wp:simplePos x="0" y="0"/>
          <wp:positionH relativeFrom="column">
            <wp:posOffset>2077557</wp:posOffset>
          </wp:positionH>
          <wp:positionV relativeFrom="paragraph">
            <wp:posOffset>212725</wp:posOffset>
          </wp:positionV>
          <wp:extent cx="4229100" cy="330200"/>
          <wp:effectExtent l="0" t="0" r="0" b="0"/>
          <wp:wrapNone/>
          <wp:docPr id="1445762705" name="Picture 1445762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3 Red Chevrons_Letterhead Footer-01.png"/>
                  <pic:cNvPicPr/>
                </pic:nvPicPr>
                <pic:blipFill>
                  <a:blip r:embed="rId1">
                    <a:extLst>
                      <a:ext uri="{28A0092B-C50C-407E-A947-70E740481C1C}">
                        <a14:useLocalDpi xmlns:a14="http://schemas.microsoft.com/office/drawing/2010/main" val="0"/>
                      </a:ext>
                    </a:extLst>
                  </a:blip>
                  <a:stretch>
                    <a:fillRect/>
                  </a:stretch>
                </pic:blipFill>
                <pic:spPr>
                  <a:xfrm>
                    <a:off x="0" y="0"/>
                    <a:ext cx="4229100" cy="330200"/>
                  </a:xfrm>
                  <a:prstGeom prst="rect">
                    <a:avLst/>
                  </a:prstGeom>
                </pic:spPr>
              </pic:pic>
            </a:graphicData>
          </a:graphic>
          <wp14:sizeRelH relativeFrom="page">
            <wp14:pctWidth>0</wp14:pctWidth>
          </wp14:sizeRelH>
          <wp14:sizeRelV relativeFrom="page">
            <wp14:pctHeight>0</wp14:pctHeight>
          </wp14:sizeRelV>
        </wp:anchor>
      </w:drawing>
    </w:r>
    <w:r w:rsidRPr="00EA4D98">
      <w:rPr>
        <w:rFonts w:cs="Effra"/>
        <w:sz w:val="14"/>
        <w:szCs w:val="14"/>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88410D" w14:textId="77777777" w:rsidR="008C44AF" w:rsidRDefault="008C44AF" w:rsidP="00C33250">
      <w:pPr>
        <w:spacing w:line="240" w:lineRule="auto"/>
      </w:pPr>
      <w:r>
        <w:separator/>
      </w:r>
    </w:p>
  </w:footnote>
  <w:footnote w:type="continuationSeparator" w:id="0">
    <w:p w14:paraId="751612BE" w14:textId="77777777" w:rsidR="008C44AF" w:rsidRDefault="008C44AF" w:rsidP="00C33250">
      <w:pPr>
        <w:spacing w:line="240" w:lineRule="auto"/>
      </w:pPr>
      <w:r>
        <w:continuationSeparator/>
      </w:r>
    </w:p>
  </w:footnote>
  <w:footnote w:type="continuationNotice" w:id="1">
    <w:p w14:paraId="45790D8F" w14:textId="77777777" w:rsidR="008C44AF" w:rsidRDefault="008C44AF">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74E63" w14:textId="1056C856" w:rsidR="00276588" w:rsidRDefault="00276588" w:rsidP="00C33250">
    <w:pPr>
      <w:ind w:right="-903"/>
      <w:rPr>
        <w:sz w:val="13"/>
        <w:szCs w:val="13"/>
      </w:rPr>
    </w:pPr>
    <w:r>
      <w:rPr>
        <w:noProof/>
        <w:sz w:val="13"/>
        <w:szCs w:val="13"/>
      </w:rPr>
      <w:drawing>
        <wp:anchor distT="0" distB="0" distL="114300" distR="114300" simplePos="0" relativeHeight="251658240" behindDoc="1" locked="0" layoutInCell="1" allowOverlap="1" wp14:anchorId="5DC4C285" wp14:editId="495837B4">
          <wp:simplePos x="0" y="0"/>
          <wp:positionH relativeFrom="rightMargin">
            <wp:posOffset>-808355</wp:posOffset>
          </wp:positionH>
          <wp:positionV relativeFrom="paragraph">
            <wp:posOffset>-494797</wp:posOffset>
          </wp:positionV>
          <wp:extent cx="1245600" cy="1422000"/>
          <wp:effectExtent l="0" t="0" r="0" b="635"/>
          <wp:wrapNone/>
          <wp:docPr id="331833821" name="Picture 331833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HYELM Letterhead Logo-01.png"/>
                  <pic:cNvPicPr/>
                </pic:nvPicPr>
                <pic:blipFill>
                  <a:blip r:embed="rId1">
                    <a:extLst>
                      <a:ext uri="{28A0092B-C50C-407E-A947-70E740481C1C}">
                        <a14:useLocalDpi xmlns:a14="http://schemas.microsoft.com/office/drawing/2010/main" val="0"/>
                      </a:ext>
                    </a:extLst>
                  </a:blip>
                  <a:stretch>
                    <a:fillRect/>
                  </a:stretch>
                </pic:blipFill>
                <pic:spPr>
                  <a:xfrm>
                    <a:off x="0" y="0"/>
                    <a:ext cx="1245600" cy="1422000"/>
                  </a:xfrm>
                  <a:prstGeom prst="rect">
                    <a:avLst/>
                  </a:prstGeom>
                </pic:spPr>
              </pic:pic>
            </a:graphicData>
          </a:graphic>
          <wp14:sizeRelH relativeFrom="margin">
            <wp14:pctWidth>0</wp14:pctWidth>
          </wp14:sizeRelH>
          <wp14:sizeRelV relativeFrom="margin">
            <wp14:pctHeight>0</wp14:pctHeight>
          </wp14:sizeRelV>
        </wp:anchor>
      </w:drawing>
    </w:r>
  </w:p>
  <w:p w14:paraId="1CA4EB44" w14:textId="432341D8" w:rsidR="00276588" w:rsidRDefault="00276588" w:rsidP="00C33250">
    <w:pPr>
      <w:ind w:right="-903"/>
      <w:rPr>
        <w:sz w:val="13"/>
        <w:szCs w:val="13"/>
      </w:rPr>
    </w:pPr>
  </w:p>
  <w:p w14:paraId="14044315" w14:textId="585DC589" w:rsidR="00C33250" w:rsidRPr="00C33250" w:rsidRDefault="00C33250" w:rsidP="00C15DA9">
    <w:pPr>
      <w:ind w:right="-903"/>
      <w:rPr>
        <w:sz w:val="13"/>
        <w:szCs w:val="13"/>
      </w:rPr>
    </w:pPr>
    <w:r>
      <w:rPr>
        <w:sz w:val="13"/>
        <w:szCs w:val="13"/>
      </w:rPr>
      <w:tab/>
    </w:r>
    <w:r>
      <w:rPr>
        <w:sz w:val="13"/>
        <w:szCs w:val="13"/>
      </w:rPr>
      <w:tab/>
    </w:r>
    <w:r>
      <w:rPr>
        <w:sz w:val="13"/>
        <w:szCs w:val="13"/>
      </w:rPr>
      <w:tab/>
    </w:r>
    <w:r>
      <w:rPr>
        <w:sz w:val="13"/>
        <w:szCs w:val="13"/>
      </w:rPr>
      <w:tab/>
    </w:r>
    <w:r>
      <w:rPr>
        <w:sz w:val="13"/>
        <w:szCs w:val="13"/>
      </w:rPr>
      <w:tab/>
      <w:t xml:space="preserve">                               </w:t>
    </w:r>
    <w:r>
      <w:rPr>
        <w:sz w:val="13"/>
        <w:szCs w:val="13"/>
      </w:rPr>
      <w:tab/>
      <w:t xml:space="preserve">    </w:t>
    </w:r>
    <w:r w:rsidR="00276588">
      <w:rPr>
        <w:sz w:val="13"/>
        <w:szCs w:val="13"/>
      </w:rPr>
      <w:tab/>
    </w:r>
    <w:r w:rsidR="00276588">
      <w:rPr>
        <w:sz w:val="13"/>
        <w:szCs w:val="13"/>
      </w:rPr>
      <w:tab/>
    </w:r>
    <w:r w:rsidR="00276588">
      <w:rPr>
        <w:sz w:val="13"/>
        <w:szCs w:val="13"/>
      </w:rPr>
      <w:tab/>
    </w:r>
    <w:r w:rsidR="00276588">
      <w:rPr>
        <w:sz w:val="13"/>
        <w:szCs w:val="13"/>
      </w:rPr>
      <w:tab/>
    </w:r>
    <w:r w:rsidR="00276588">
      <w:rPr>
        <w:sz w:val="13"/>
        <w:szCs w:val="13"/>
      </w:rPr>
      <w:tab/>
    </w:r>
    <w:r w:rsidR="00276588">
      <w:rPr>
        <w:sz w:val="13"/>
        <w:szCs w:val="13"/>
      </w:rPr>
      <w:tab/>
    </w:r>
    <w:r w:rsidR="00276588">
      <w:rPr>
        <w:sz w:val="13"/>
        <w:szCs w:val="13"/>
      </w:rPr>
      <w:tab/>
    </w:r>
    <w:r>
      <w:rPr>
        <w:sz w:val="13"/>
        <w:szCs w:val="13"/>
      </w:rPr>
      <w:t xml:space="preserve">  </w:t>
    </w:r>
    <w:r w:rsidR="00276588">
      <w:rPr>
        <w:sz w:val="13"/>
        <w:szCs w:val="13"/>
      </w:rPr>
      <w:tab/>
    </w:r>
    <w:r>
      <w:rPr>
        <w:sz w:val="13"/>
        <w:szCs w:val="13"/>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44A2F" w14:textId="0D313AAB" w:rsidR="00C15DA9" w:rsidRPr="00337D7F" w:rsidRDefault="00C15DA9" w:rsidP="00337D7F">
    <w:pPr>
      <w:pStyle w:val="BodyCopyIntroText"/>
      <w:tabs>
        <w:tab w:val="clear" w:pos="220"/>
        <w:tab w:val="clear" w:pos="1180"/>
        <w:tab w:val="clear" w:pos="1780"/>
        <w:tab w:val="clear" w:pos="2268"/>
        <w:tab w:val="clear" w:pos="2494"/>
        <w:tab w:val="clear" w:pos="3720"/>
        <w:tab w:val="clear" w:pos="5272"/>
        <w:tab w:val="left" w:pos="132"/>
        <w:tab w:val="left" w:pos="708"/>
        <w:tab w:val="left" w:pos="1068"/>
        <w:tab w:val="left" w:pos="1361"/>
        <w:tab w:val="left" w:pos="1497"/>
        <w:tab w:val="left" w:leader="dot" w:pos="2232"/>
        <w:tab w:val="left" w:pos="3163"/>
      </w:tabs>
      <w:spacing w:after="0"/>
      <w:ind w:left="-567"/>
      <w:rPr>
        <w:rFonts w:ascii="Effra" w:hAnsi="Effra" w:cs="Effra"/>
        <w:b w:val="0"/>
        <w:bCs w:val="0"/>
        <w:sz w:val="18"/>
        <w:szCs w:val="18"/>
      </w:rPr>
    </w:pPr>
    <w:r w:rsidRPr="00337D7F">
      <w:rPr>
        <w:noProof/>
        <w:sz w:val="18"/>
        <w:szCs w:val="18"/>
      </w:rPr>
      <w:drawing>
        <wp:anchor distT="0" distB="0" distL="114300" distR="114300" simplePos="0" relativeHeight="251658241" behindDoc="1" locked="0" layoutInCell="1" allowOverlap="1" wp14:anchorId="4B5DDB5F" wp14:editId="31F62BEE">
          <wp:simplePos x="0" y="0"/>
          <wp:positionH relativeFrom="rightMargin">
            <wp:posOffset>-811530</wp:posOffset>
          </wp:positionH>
          <wp:positionV relativeFrom="paragraph">
            <wp:posOffset>-500688</wp:posOffset>
          </wp:positionV>
          <wp:extent cx="1245600" cy="1422000"/>
          <wp:effectExtent l="0" t="0" r="0" b="635"/>
          <wp:wrapNone/>
          <wp:docPr id="14521558" name="Picture 14521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HYELM Letterhead Logo-01.png"/>
                  <pic:cNvPicPr/>
                </pic:nvPicPr>
                <pic:blipFill>
                  <a:blip r:embed="rId1">
                    <a:extLst>
                      <a:ext uri="{28A0092B-C50C-407E-A947-70E740481C1C}">
                        <a14:useLocalDpi xmlns:a14="http://schemas.microsoft.com/office/drawing/2010/main" val="0"/>
                      </a:ext>
                    </a:extLst>
                  </a:blip>
                  <a:stretch>
                    <a:fillRect/>
                  </a:stretch>
                </pic:blipFill>
                <pic:spPr>
                  <a:xfrm>
                    <a:off x="0" y="0"/>
                    <a:ext cx="1245600" cy="1422000"/>
                  </a:xfrm>
                  <a:prstGeom prst="rect">
                    <a:avLst/>
                  </a:prstGeom>
                </pic:spPr>
              </pic:pic>
            </a:graphicData>
          </a:graphic>
          <wp14:sizeRelH relativeFrom="margin">
            <wp14:pctWidth>0</wp14:pctWidth>
          </wp14:sizeRelH>
          <wp14:sizeRelV relativeFrom="margin">
            <wp14:pctHeight>0</wp14:pctHeight>
          </wp14:sizeRelV>
        </wp:anchor>
      </w:drawing>
    </w:r>
    <w:r w:rsidRPr="00337D7F">
      <w:rPr>
        <w:rFonts w:ascii="Effra" w:hAnsi="Effra" w:cs="Effra"/>
        <w:b w:val="0"/>
        <w:bCs w:val="0"/>
        <w:sz w:val="18"/>
        <w:szCs w:val="18"/>
      </w:rPr>
      <w:t xml:space="preserve">   </w:t>
    </w:r>
  </w:p>
  <w:p w14:paraId="2DF85243" w14:textId="11F93349" w:rsidR="00C15DA9" w:rsidRPr="00EA4D98" w:rsidRDefault="00C15DA9" w:rsidP="00337D7F">
    <w:pPr>
      <w:pStyle w:val="Header"/>
      <w:ind w:left="-567"/>
    </w:pPr>
    <w:r w:rsidRPr="00EA4D98">
      <w:rPr>
        <w:sz w:val="13"/>
        <w:szCs w:val="13"/>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95178"/>
    <w:multiLevelType w:val="hybridMultilevel"/>
    <w:tmpl w:val="618479EE"/>
    <w:lvl w:ilvl="0" w:tplc="08090003">
      <w:start w:val="1"/>
      <w:numFmt w:val="bullet"/>
      <w:lvlText w:val="o"/>
      <w:lvlJc w:val="left"/>
      <w:pPr>
        <w:ind w:left="436" w:hanging="360"/>
      </w:pPr>
      <w:rPr>
        <w:rFonts w:ascii="Courier New" w:hAnsi="Courier New" w:cs="Courier New"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1" w15:restartNumberingAfterBreak="0">
    <w:nsid w:val="05484789"/>
    <w:multiLevelType w:val="hybridMultilevel"/>
    <w:tmpl w:val="0A8AA64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9F35A9"/>
    <w:multiLevelType w:val="hybridMultilevel"/>
    <w:tmpl w:val="920419D2"/>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3" w15:restartNumberingAfterBreak="0">
    <w:nsid w:val="074A45C3"/>
    <w:multiLevelType w:val="hybridMultilevel"/>
    <w:tmpl w:val="3ED835CE"/>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4" w15:restartNumberingAfterBreak="0">
    <w:nsid w:val="08CD43FD"/>
    <w:multiLevelType w:val="hybridMultilevel"/>
    <w:tmpl w:val="19AACCFE"/>
    <w:lvl w:ilvl="0" w:tplc="E3E21B00">
      <w:numFmt w:val="bullet"/>
      <w:lvlText w:val="•"/>
      <w:lvlJc w:val="left"/>
      <w:pPr>
        <w:ind w:left="-207" w:hanging="360"/>
      </w:pPr>
      <w:rPr>
        <w:rFonts w:ascii="Effra" w:eastAsia="Times New Roman" w:hAnsi="Effra" w:cs="Effra" w:hint="default"/>
        <w:b w:val="0"/>
        <w:color w:val="333333"/>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abstractNum w:abstractNumId="5" w15:restartNumberingAfterBreak="0">
    <w:nsid w:val="099540A0"/>
    <w:multiLevelType w:val="hybridMultilevel"/>
    <w:tmpl w:val="1B0E65A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A7D0434"/>
    <w:multiLevelType w:val="hybridMultilevel"/>
    <w:tmpl w:val="B8A2C1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B475D4C"/>
    <w:multiLevelType w:val="hybridMultilevel"/>
    <w:tmpl w:val="D03E695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C5C6309"/>
    <w:multiLevelType w:val="hybridMultilevel"/>
    <w:tmpl w:val="3FB08D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0F7D6EE3"/>
    <w:multiLevelType w:val="hybridMultilevel"/>
    <w:tmpl w:val="6E7AD81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48851FB"/>
    <w:multiLevelType w:val="hybridMultilevel"/>
    <w:tmpl w:val="C338EA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78A2B5E"/>
    <w:multiLevelType w:val="hybridMultilevel"/>
    <w:tmpl w:val="E780BB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7ED277E"/>
    <w:multiLevelType w:val="hybridMultilevel"/>
    <w:tmpl w:val="90CEC828"/>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13" w15:restartNumberingAfterBreak="0">
    <w:nsid w:val="1A351C8D"/>
    <w:multiLevelType w:val="hybridMultilevel"/>
    <w:tmpl w:val="1052A02A"/>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14" w15:restartNumberingAfterBreak="0">
    <w:nsid w:val="1A875BFC"/>
    <w:multiLevelType w:val="hybridMultilevel"/>
    <w:tmpl w:val="2020DEA4"/>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1D613CC2"/>
    <w:multiLevelType w:val="hybridMultilevel"/>
    <w:tmpl w:val="233ACB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E6076EE"/>
    <w:multiLevelType w:val="hybridMultilevel"/>
    <w:tmpl w:val="AD38AA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1E7F3369"/>
    <w:multiLevelType w:val="hybridMultilevel"/>
    <w:tmpl w:val="09F6A212"/>
    <w:lvl w:ilvl="0" w:tplc="08090003">
      <w:start w:val="1"/>
      <w:numFmt w:val="bullet"/>
      <w:lvlText w:val="o"/>
      <w:lvlJc w:val="left"/>
      <w:pPr>
        <w:ind w:left="436" w:hanging="360"/>
      </w:pPr>
      <w:rPr>
        <w:rFonts w:ascii="Courier New" w:hAnsi="Courier New" w:cs="Courier New"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18" w15:restartNumberingAfterBreak="0">
    <w:nsid w:val="1F4A00CB"/>
    <w:multiLevelType w:val="hybridMultilevel"/>
    <w:tmpl w:val="44002E8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1451C7E"/>
    <w:multiLevelType w:val="hybridMultilevel"/>
    <w:tmpl w:val="6CCA1E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8807D5B"/>
    <w:multiLevelType w:val="hybridMultilevel"/>
    <w:tmpl w:val="B5B427F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295E48CD"/>
    <w:multiLevelType w:val="hybridMultilevel"/>
    <w:tmpl w:val="32FAF1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E31481F"/>
    <w:multiLevelType w:val="hybridMultilevel"/>
    <w:tmpl w:val="155CC4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318330D3"/>
    <w:multiLevelType w:val="hybridMultilevel"/>
    <w:tmpl w:val="BC661180"/>
    <w:lvl w:ilvl="0" w:tplc="08090001">
      <w:start w:val="1"/>
      <w:numFmt w:val="bullet"/>
      <w:lvlText w:val=""/>
      <w:lvlJc w:val="left"/>
      <w:pPr>
        <w:ind w:left="700" w:hanging="360"/>
      </w:pPr>
      <w:rPr>
        <w:rFonts w:ascii="Symbol" w:hAnsi="Symbol" w:hint="default"/>
      </w:rPr>
    </w:lvl>
    <w:lvl w:ilvl="1" w:tplc="08090019" w:tentative="1">
      <w:start w:val="1"/>
      <w:numFmt w:val="lowerLetter"/>
      <w:lvlText w:val="%2."/>
      <w:lvlJc w:val="left"/>
      <w:pPr>
        <w:ind w:left="1420" w:hanging="360"/>
      </w:pPr>
    </w:lvl>
    <w:lvl w:ilvl="2" w:tplc="0809001B" w:tentative="1">
      <w:start w:val="1"/>
      <w:numFmt w:val="lowerRoman"/>
      <w:lvlText w:val="%3."/>
      <w:lvlJc w:val="right"/>
      <w:pPr>
        <w:ind w:left="2140" w:hanging="180"/>
      </w:pPr>
    </w:lvl>
    <w:lvl w:ilvl="3" w:tplc="0809000F" w:tentative="1">
      <w:start w:val="1"/>
      <w:numFmt w:val="decimal"/>
      <w:lvlText w:val="%4."/>
      <w:lvlJc w:val="left"/>
      <w:pPr>
        <w:ind w:left="2860" w:hanging="360"/>
      </w:pPr>
    </w:lvl>
    <w:lvl w:ilvl="4" w:tplc="08090019" w:tentative="1">
      <w:start w:val="1"/>
      <w:numFmt w:val="lowerLetter"/>
      <w:lvlText w:val="%5."/>
      <w:lvlJc w:val="left"/>
      <w:pPr>
        <w:ind w:left="3580" w:hanging="360"/>
      </w:pPr>
    </w:lvl>
    <w:lvl w:ilvl="5" w:tplc="0809001B" w:tentative="1">
      <w:start w:val="1"/>
      <w:numFmt w:val="lowerRoman"/>
      <w:lvlText w:val="%6."/>
      <w:lvlJc w:val="right"/>
      <w:pPr>
        <w:ind w:left="4300" w:hanging="180"/>
      </w:pPr>
    </w:lvl>
    <w:lvl w:ilvl="6" w:tplc="0809000F" w:tentative="1">
      <w:start w:val="1"/>
      <w:numFmt w:val="decimal"/>
      <w:lvlText w:val="%7."/>
      <w:lvlJc w:val="left"/>
      <w:pPr>
        <w:ind w:left="5020" w:hanging="360"/>
      </w:pPr>
    </w:lvl>
    <w:lvl w:ilvl="7" w:tplc="08090019" w:tentative="1">
      <w:start w:val="1"/>
      <w:numFmt w:val="lowerLetter"/>
      <w:lvlText w:val="%8."/>
      <w:lvlJc w:val="left"/>
      <w:pPr>
        <w:ind w:left="5740" w:hanging="360"/>
      </w:pPr>
    </w:lvl>
    <w:lvl w:ilvl="8" w:tplc="0809001B" w:tentative="1">
      <w:start w:val="1"/>
      <w:numFmt w:val="lowerRoman"/>
      <w:lvlText w:val="%9."/>
      <w:lvlJc w:val="right"/>
      <w:pPr>
        <w:ind w:left="6460" w:hanging="180"/>
      </w:pPr>
    </w:lvl>
  </w:abstractNum>
  <w:abstractNum w:abstractNumId="24" w15:restartNumberingAfterBreak="0">
    <w:nsid w:val="36D848A3"/>
    <w:multiLevelType w:val="hybridMultilevel"/>
    <w:tmpl w:val="BA76C77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98320B7"/>
    <w:multiLevelType w:val="hybridMultilevel"/>
    <w:tmpl w:val="6EFC49CC"/>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26" w15:restartNumberingAfterBreak="0">
    <w:nsid w:val="3A365FE2"/>
    <w:multiLevelType w:val="hybridMultilevel"/>
    <w:tmpl w:val="5CCC581A"/>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27" w15:restartNumberingAfterBreak="0">
    <w:nsid w:val="3A5F18D3"/>
    <w:multiLevelType w:val="hybridMultilevel"/>
    <w:tmpl w:val="01D6AD5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E7423B4"/>
    <w:multiLevelType w:val="hybridMultilevel"/>
    <w:tmpl w:val="BF6897C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F2F36E8"/>
    <w:multiLevelType w:val="hybridMultilevel"/>
    <w:tmpl w:val="5A40A95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2196CEE"/>
    <w:multiLevelType w:val="hybridMultilevel"/>
    <w:tmpl w:val="84FE66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2474CC4"/>
    <w:multiLevelType w:val="hybridMultilevel"/>
    <w:tmpl w:val="8584A7FE"/>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32" w15:restartNumberingAfterBreak="0">
    <w:nsid w:val="47071B2B"/>
    <w:multiLevelType w:val="hybridMultilevel"/>
    <w:tmpl w:val="EFAC54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ABB26C2"/>
    <w:multiLevelType w:val="hybridMultilevel"/>
    <w:tmpl w:val="DA6C1702"/>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34" w15:restartNumberingAfterBreak="0">
    <w:nsid w:val="4B3323AA"/>
    <w:multiLevelType w:val="hybridMultilevel"/>
    <w:tmpl w:val="AD5E86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4C435A9D"/>
    <w:multiLevelType w:val="hybridMultilevel"/>
    <w:tmpl w:val="2382822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040668B"/>
    <w:multiLevelType w:val="hybridMultilevel"/>
    <w:tmpl w:val="7960E3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4FD4898"/>
    <w:multiLevelType w:val="hybridMultilevel"/>
    <w:tmpl w:val="5FDAB7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5D23411"/>
    <w:multiLevelType w:val="hybridMultilevel"/>
    <w:tmpl w:val="54D28E3C"/>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58BB593F"/>
    <w:multiLevelType w:val="hybridMultilevel"/>
    <w:tmpl w:val="2488E2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AB518B7"/>
    <w:multiLevelType w:val="hybridMultilevel"/>
    <w:tmpl w:val="CB865E8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C6B2BAE"/>
    <w:multiLevelType w:val="hybridMultilevel"/>
    <w:tmpl w:val="DDA6D6B2"/>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42" w15:restartNumberingAfterBreak="0">
    <w:nsid w:val="64014449"/>
    <w:multiLevelType w:val="hybridMultilevel"/>
    <w:tmpl w:val="F4A62D9A"/>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43" w15:restartNumberingAfterBreak="0">
    <w:nsid w:val="64782C33"/>
    <w:multiLevelType w:val="hybridMultilevel"/>
    <w:tmpl w:val="94F05DC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EDD6C0C"/>
    <w:multiLevelType w:val="hybridMultilevel"/>
    <w:tmpl w:val="ABDE06C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5" w15:restartNumberingAfterBreak="0">
    <w:nsid w:val="72F44EE0"/>
    <w:multiLevelType w:val="hybridMultilevel"/>
    <w:tmpl w:val="CE064D2C"/>
    <w:lvl w:ilvl="0" w:tplc="188046DE">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6" w15:restartNumberingAfterBreak="0">
    <w:nsid w:val="732B0FB8"/>
    <w:multiLevelType w:val="hybridMultilevel"/>
    <w:tmpl w:val="64AE033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BF36963"/>
    <w:multiLevelType w:val="multilevel"/>
    <w:tmpl w:val="ACEEAABC"/>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F4E247C"/>
    <w:multiLevelType w:val="hybridMultilevel"/>
    <w:tmpl w:val="B36EEF3A"/>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num w:numId="1" w16cid:durableId="2061510635">
    <w:abstractNumId w:val="41"/>
  </w:num>
  <w:num w:numId="2" w16cid:durableId="66345252">
    <w:abstractNumId w:val="4"/>
  </w:num>
  <w:num w:numId="3" w16cid:durableId="2064215539">
    <w:abstractNumId w:val="1"/>
  </w:num>
  <w:num w:numId="4" w16cid:durableId="527761462">
    <w:abstractNumId w:val="24"/>
  </w:num>
  <w:num w:numId="5" w16cid:durableId="696589246">
    <w:abstractNumId w:val="40"/>
  </w:num>
  <w:num w:numId="6" w16cid:durableId="1058015009">
    <w:abstractNumId w:val="18"/>
  </w:num>
  <w:num w:numId="7" w16cid:durableId="436563555">
    <w:abstractNumId w:val="43"/>
  </w:num>
  <w:num w:numId="8" w16cid:durableId="1999650977">
    <w:abstractNumId w:val="29"/>
  </w:num>
  <w:num w:numId="9" w16cid:durableId="723719769">
    <w:abstractNumId w:val="9"/>
  </w:num>
  <w:num w:numId="10" w16cid:durableId="832334827">
    <w:abstractNumId w:val="27"/>
  </w:num>
  <w:num w:numId="11" w16cid:durableId="784009590">
    <w:abstractNumId w:val="14"/>
  </w:num>
  <w:num w:numId="12" w16cid:durableId="2134320311">
    <w:abstractNumId w:val="35"/>
  </w:num>
  <w:num w:numId="13" w16cid:durableId="1011028702">
    <w:abstractNumId w:val="46"/>
  </w:num>
  <w:num w:numId="14" w16cid:durableId="345139839">
    <w:abstractNumId w:val="47"/>
  </w:num>
  <w:num w:numId="15" w16cid:durableId="842428041">
    <w:abstractNumId w:val="37"/>
  </w:num>
  <w:num w:numId="16" w16cid:durableId="1575582427">
    <w:abstractNumId w:val="28"/>
  </w:num>
  <w:num w:numId="17" w16cid:durableId="345638504">
    <w:abstractNumId w:val="33"/>
  </w:num>
  <w:num w:numId="18" w16cid:durableId="1346899713">
    <w:abstractNumId w:val="12"/>
  </w:num>
  <w:num w:numId="19" w16cid:durableId="1491672257">
    <w:abstractNumId w:val="31"/>
  </w:num>
  <w:num w:numId="20" w16cid:durableId="1780759955">
    <w:abstractNumId w:val="26"/>
  </w:num>
  <w:num w:numId="21" w16cid:durableId="2100368697">
    <w:abstractNumId w:val="0"/>
  </w:num>
  <w:num w:numId="22" w16cid:durableId="625894261">
    <w:abstractNumId w:val="17"/>
  </w:num>
  <w:num w:numId="23" w16cid:durableId="1610964788">
    <w:abstractNumId w:val="5"/>
  </w:num>
  <w:num w:numId="24" w16cid:durableId="102312934">
    <w:abstractNumId w:val="36"/>
  </w:num>
  <w:num w:numId="25" w16cid:durableId="981931507">
    <w:abstractNumId w:val="44"/>
  </w:num>
  <w:num w:numId="26" w16cid:durableId="1411268574">
    <w:abstractNumId w:val="13"/>
  </w:num>
  <w:num w:numId="27" w16cid:durableId="983924343">
    <w:abstractNumId w:val="11"/>
  </w:num>
  <w:num w:numId="28" w16cid:durableId="75372297">
    <w:abstractNumId w:val="25"/>
  </w:num>
  <w:num w:numId="29" w16cid:durableId="177231899">
    <w:abstractNumId w:val="3"/>
  </w:num>
  <w:num w:numId="30" w16cid:durableId="866868071">
    <w:abstractNumId w:val="42"/>
  </w:num>
  <w:num w:numId="31" w16cid:durableId="205531556">
    <w:abstractNumId w:val="2"/>
  </w:num>
  <w:num w:numId="32" w16cid:durableId="1381242078">
    <w:abstractNumId w:val="48"/>
  </w:num>
  <w:num w:numId="33" w16cid:durableId="175191920">
    <w:abstractNumId w:val="6"/>
  </w:num>
  <w:num w:numId="34" w16cid:durableId="1927225083">
    <w:abstractNumId w:val="20"/>
  </w:num>
  <w:num w:numId="35" w16cid:durableId="718089214">
    <w:abstractNumId w:val="10"/>
  </w:num>
  <w:num w:numId="36" w16cid:durableId="108863059">
    <w:abstractNumId w:val="32"/>
  </w:num>
  <w:num w:numId="37" w16cid:durableId="533150366">
    <w:abstractNumId w:val="38"/>
  </w:num>
  <w:num w:numId="38" w16cid:durableId="1255476083">
    <w:abstractNumId w:val="7"/>
  </w:num>
  <w:num w:numId="39" w16cid:durableId="1286698982">
    <w:abstractNumId w:val="45"/>
  </w:num>
  <w:num w:numId="40" w16cid:durableId="783426050">
    <w:abstractNumId w:val="23"/>
  </w:num>
  <w:num w:numId="41" w16cid:durableId="912930885">
    <w:abstractNumId w:val="34"/>
  </w:num>
  <w:num w:numId="42" w16cid:durableId="547499259">
    <w:abstractNumId w:val="8"/>
  </w:num>
  <w:num w:numId="43" w16cid:durableId="1085146496">
    <w:abstractNumId w:val="22"/>
  </w:num>
  <w:num w:numId="44" w16cid:durableId="1486824533">
    <w:abstractNumId w:val="19"/>
  </w:num>
  <w:num w:numId="45" w16cid:durableId="1927420129">
    <w:abstractNumId w:val="15"/>
  </w:num>
  <w:num w:numId="46" w16cid:durableId="1210217040">
    <w:abstractNumId w:val="30"/>
  </w:num>
  <w:num w:numId="47" w16cid:durableId="263416202">
    <w:abstractNumId w:val="21"/>
  </w:num>
  <w:num w:numId="48" w16cid:durableId="1968701618">
    <w:abstractNumId w:val="39"/>
  </w:num>
  <w:num w:numId="49" w16cid:durableId="214670403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F81"/>
    <w:rsid w:val="00010289"/>
    <w:rsid w:val="000228C3"/>
    <w:rsid w:val="0003053B"/>
    <w:rsid w:val="000478E5"/>
    <w:rsid w:val="00054729"/>
    <w:rsid w:val="000A6A59"/>
    <w:rsid w:val="000B3A01"/>
    <w:rsid w:val="000D19D1"/>
    <w:rsid w:val="000E1918"/>
    <w:rsid w:val="000E6280"/>
    <w:rsid w:val="00112C2E"/>
    <w:rsid w:val="00115229"/>
    <w:rsid w:val="00123FF4"/>
    <w:rsid w:val="001614D8"/>
    <w:rsid w:val="00187351"/>
    <w:rsid w:val="0019462A"/>
    <w:rsid w:val="001C3D19"/>
    <w:rsid w:val="001E0713"/>
    <w:rsid w:val="001E5D83"/>
    <w:rsid w:val="002215F4"/>
    <w:rsid w:val="00221620"/>
    <w:rsid w:val="00224C17"/>
    <w:rsid w:val="00244245"/>
    <w:rsid w:val="002543E2"/>
    <w:rsid w:val="002560B2"/>
    <w:rsid w:val="00263CE1"/>
    <w:rsid w:val="00275AD8"/>
    <w:rsid w:val="00276588"/>
    <w:rsid w:val="002818AB"/>
    <w:rsid w:val="00281EE1"/>
    <w:rsid w:val="00285972"/>
    <w:rsid w:val="00295AAE"/>
    <w:rsid w:val="002F2278"/>
    <w:rsid w:val="002F32F0"/>
    <w:rsid w:val="003228AB"/>
    <w:rsid w:val="00337D7F"/>
    <w:rsid w:val="00347485"/>
    <w:rsid w:val="00351351"/>
    <w:rsid w:val="00351B22"/>
    <w:rsid w:val="00360D3F"/>
    <w:rsid w:val="003879F3"/>
    <w:rsid w:val="00393ED1"/>
    <w:rsid w:val="003B4F33"/>
    <w:rsid w:val="003D38D0"/>
    <w:rsid w:val="00421CBD"/>
    <w:rsid w:val="0042339E"/>
    <w:rsid w:val="00463F26"/>
    <w:rsid w:val="00465A13"/>
    <w:rsid w:val="004670F4"/>
    <w:rsid w:val="00474217"/>
    <w:rsid w:val="00476A0F"/>
    <w:rsid w:val="00484EE6"/>
    <w:rsid w:val="00486BA5"/>
    <w:rsid w:val="004A38C8"/>
    <w:rsid w:val="004F5257"/>
    <w:rsid w:val="00501233"/>
    <w:rsid w:val="005174BF"/>
    <w:rsid w:val="0054173A"/>
    <w:rsid w:val="00551D2D"/>
    <w:rsid w:val="005770BA"/>
    <w:rsid w:val="00581C00"/>
    <w:rsid w:val="00596370"/>
    <w:rsid w:val="00596C7A"/>
    <w:rsid w:val="005A405E"/>
    <w:rsid w:val="005A5D7C"/>
    <w:rsid w:val="005C3F76"/>
    <w:rsid w:val="005C6EE0"/>
    <w:rsid w:val="005D2792"/>
    <w:rsid w:val="005F504B"/>
    <w:rsid w:val="00603C41"/>
    <w:rsid w:val="00605593"/>
    <w:rsid w:val="00625F81"/>
    <w:rsid w:val="00627BB3"/>
    <w:rsid w:val="00627DF1"/>
    <w:rsid w:val="0067022F"/>
    <w:rsid w:val="006926C7"/>
    <w:rsid w:val="006B1B54"/>
    <w:rsid w:val="006B4761"/>
    <w:rsid w:val="006B6883"/>
    <w:rsid w:val="006F0C8A"/>
    <w:rsid w:val="0070014F"/>
    <w:rsid w:val="00707173"/>
    <w:rsid w:val="007141FF"/>
    <w:rsid w:val="007317B8"/>
    <w:rsid w:val="00733BB0"/>
    <w:rsid w:val="0074220F"/>
    <w:rsid w:val="00783018"/>
    <w:rsid w:val="007850AD"/>
    <w:rsid w:val="00796A4D"/>
    <w:rsid w:val="007A6DE3"/>
    <w:rsid w:val="007B6F6D"/>
    <w:rsid w:val="007C5CDC"/>
    <w:rsid w:val="007E120F"/>
    <w:rsid w:val="007F1BB5"/>
    <w:rsid w:val="008311DE"/>
    <w:rsid w:val="00834917"/>
    <w:rsid w:val="0084487D"/>
    <w:rsid w:val="00856B29"/>
    <w:rsid w:val="00861D5A"/>
    <w:rsid w:val="0087456F"/>
    <w:rsid w:val="008C0D66"/>
    <w:rsid w:val="008C44AF"/>
    <w:rsid w:val="008E1103"/>
    <w:rsid w:val="0090154C"/>
    <w:rsid w:val="00902EFF"/>
    <w:rsid w:val="00915FED"/>
    <w:rsid w:val="00922AB0"/>
    <w:rsid w:val="00943325"/>
    <w:rsid w:val="00984BB8"/>
    <w:rsid w:val="009867C5"/>
    <w:rsid w:val="009D2FD6"/>
    <w:rsid w:val="009E4251"/>
    <w:rsid w:val="009F6F35"/>
    <w:rsid w:val="009F72F2"/>
    <w:rsid w:val="00A004F4"/>
    <w:rsid w:val="00A07699"/>
    <w:rsid w:val="00A26270"/>
    <w:rsid w:val="00A27080"/>
    <w:rsid w:val="00A30C0D"/>
    <w:rsid w:val="00A5136C"/>
    <w:rsid w:val="00A63B0C"/>
    <w:rsid w:val="00A76E71"/>
    <w:rsid w:val="00A868C5"/>
    <w:rsid w:val="00A87621"/>
    <w:rsid w:val="00AB7248"/>
    <w:rsid w:val="00AC4952"/>
    <w:rsid w:val="00AD131A"/>
    <w:rsid w:val="00AE231D"/>
    <w:rsid w:val="00B10BC1"/>
    <w:rsid w:val="00B5090C"/>
    <w:rsid w:val="00B67154"/>
    <w:rsid w:val="00B76D03"/>
    <w:rsid w:val="00B85896"/>
    <w:rsid w:val="00BB0E61"/>
    <w:rsid w:val="00BD1368"/>
    <w:rsid w:val="00BD3F23"/>
    <w:rsid w:val="00BE0D50"/>
    <w:rsid w:val="00BE3322"/>
    <w:rsid w:val="00BE4160"/>
    <w:rsid w:val="00C15DA9"/>
    <w:rsid w:val="00C33250"/>
    <w:rsid w:val="00C7290A"/>
    <w:rsid w:val="00C74F64"/>
    <w:rsid w:val="00C80234"/>
    <w:rsid w:val="00C82B95"/>
    <w:rsid w:val="00C872AC"/>
    <w:rsid w:val="00CA29FF"/>
    <w:rsid w:val="00D11F8B"/>
    <w:rsid w:val="00D34351"/>
    <w:rsid w:val="00D46DF3"/>
    <w:rsid w:val="00D50B48"/>
    <w:rsid w:val="00D72EE7"/>
    <w:rsid w:val="00D84F85"/>
    <w:rsid w:val="00DC0994"/>
    <w:rsid w:val="00DC270F"/>
    <w:rsid w:val="00DD2984"/>
    <w:rsid w:val="00DD4B4B"/>
    <w:rsid w:val="00DE77AC"/>
    <w:rsid w:val="00E1683F"/>
    <w:rsid w:val="00E30BB7"/>
    <w:rsid w:val="00E466FD"/>
    <w:rsid w:val="00E52DD1"/>
    <w:rsid w:val="00E6134F"/>
    <w:rsid w:val="00E7665E"/>
    <w:rsid w:val="00E83CBF"/>
    <w:rsid w:val="00EA4D98"/>
    <w:rsid w:val="00EB3680"/>
    <w:rsid w:val="00F070FF"/>
    <w:rsid w:val="00F10AED"/>
    <w:rsid w:val="00F11EA2"/>
    <w:rsid w:val="00F31AC8"/>
    <w:rsid w:val="00F32436"/>
    <w:rsid w:val="00F36BF8"/>
    <w:rsid w:val="00F436C1"/>
    <w:rsid w:val="00F47E72"/>
    <w:rsid w:val="00F57C9E"/>
    <w:rsid w:val="00F667EE"/>
    <w:rsid w:val="00F80764"/>
    <w:rsid w:val="00F85B9F"/>
    <w:rsid w:val="00F94774"/>
    <w:rsid w:val="00F94C19"/>
    <w:rsid w:val="00FA134C"/>
    <w:rsid w:val="00FC0EA8"/>
    <w:rsid w:val="00FF3404"/>
    <w:rsid w:val="247F7B86"/>
    <w:rsid w:val="338C28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6E793B"/>
  <w14:defaultImageDpi w14:val="32767"/>
  <w15:chartTrackingRefBased/>
  <w15:docId w15:val="{E160B1C9-2727-C149-89ED-1EC7C4066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aliases w:val="HYELM Body Copy"/>
    <w:qFormat/>
    <w:rsid w:val="00B76D03"/>
    <w:pPr>
      <w:spacing w:line="300" w:lineRule="auto"/>
    </w:pPr>
    <w:rPr>
      <w:rFonts w:ascii="Effra" w:hAnsi="Effra"/>
      <w:sz w:val="21"/>
    </w:rPr>
  </w:style>
  <w:style w:type="paragraph" w:styleId="Heading1">
    <w:name w:val="heading 1"/>
    <w:basedOn w:val="Normal"/>
    <w:next w:val="Normal"/>
    <w:link w:val="Heading1Char"/>
    <w:uiPriority w:val="9"/>
    <w:qFormat/>
    <w:rsid w:val="00B76D03"/>
    <w:pPr>
      <w:keepNext/>
      <w:keepLines/>
      <w:spacing w:before="240"/>
      <w:outlineLvl w:val="0"/>
    </w:pPr>
    <w:rPr>
      <w:rFonts w:ascii="HYELM" w:eastAsiaTheme="majorEastAsia" w:hAnsi="HYELM" w:cs="Times New Roman (Headings CS)"/>
      <w:caps/>
      <w:color w:val="000000" w:themeColor="text1"/>
      <w:sz w:val="52"/>
      <w:szCs w:val="32"/>
    </w:rPr>
  </w:style>
  <w:style w:type="paragraph" w:styleId="Heading2">
    <w:name w:val="heading 2"/>
    <w:basedOn w:val="Normal"/>
    <w:next w:val="Normal"/>
    <w:link w:val="Heading2Char"/>
    <w:uiPriority w:val="9"/>
    <w:unhideWhenUsed/>
    <w:qFormat/>
    <w:rsid w:val="00B76D03"/>
    <w:pPr>
      <w:keepNext/>
      <w:keepLines/>
      <w:spacing w:before="40"/>
      <w:outlineLvl w:val="1"/>
    </w:pPr>
    <w:rPr>
      <w:rFonts w:eastAsiaTheme="majorEastAsia" w:cs="Times New Roman (Headings CS)"/>
      <w:b/>
      <w:color w:val="000000" w:themeColor="text1"/>
      <w:sz w:val="32"/>
      <w:szCs w:val="26"/>
    </w:rPr>
  </w:style>
  <w:style w:type="paragraph" w:styleId="Heading3">
    <w:name w:val="heading 3"/>
    <w:basedOn w:val="Normal"/>
    <w:next w:val="Normal"/>
    <w:link w:val="Heading3Char"/>
    <w:uiPriority w:val="9"/>
    <w:unhideWhenUsed/>
    <w:rsid w:val="00351B22"/>
    <w:pPr>
      <w:keepNext/>
      <w:keepLines/>
      <w:spacing w:before="40"/>
      <w:outlineLvl w:val="2"/>
    </w:pPr>
    <w:rPr>
      <w:rFonts w:eastAsiaTheme="majorEastAsia" w:cstheme="majorBidi"/>
      <w:b/>
      <w:color w:val="000000" w:themeColor="text1"/>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AC4952"/>
    <w:rPr>
      <w:color w:val="0000FF"/>
      <w:u w:val="single"/>
    </w:rPr>
  </w:style>
  <w:style w:type="paragraph" w:styleId="ListParagraph">
    <w:name w:val="List Paragraph"/>
    <w:basedOn w:val="Normal"/>
    <w:uiPriority w:val="34"/>
    <w:qFormat/>
    <w:rsid w:val="00AC4952"/>
    <w:pPr>
      <w:ind w:left="720"/>
      <w:contextualSpacing/>
    </w:pPr>
  </w:style>
  <w:style w:type="character" w:customStyle="1" w:styleId="Heading2Char">
    <w:name w:val="Heading 2 Char"/>
    <w:basedOn w:val="DefaultParagraphFont"/>
    <w:link w:val="Heading2"/>
    <w:uiPriority w:val="9"/>
    <w:rsid w:val="00B76D03"/>
    <w:rPr>
      <w:rFonts w:ascii="Effra" w:eastAsiaTheme="majorEastAsia" w:hAnsi="Effra" w:cs="Times New Roman (Headings CS)"/>
      <w:b/>
      <w:color w:val="000000" w:themeColor="text1"/>
      <w:sz w:val="32"/>
      <w:szCs w:val="26"/>
    </w:rPr>
  </w:style>
  <w:style w:type="character" w:customStyle="1" w:styleId="Heading1Char">
    <w:name w:val="Heading 1 Char"/>
    <w:basedOn w:val="DefaultParagraphFont"/>
    <w:link w:val="Heading1"/>
    <w:uiPriority w:val="9"/>
    <w:rsid w:val="00B76D03"/>
    <w:rPr>
      <w:rFonts w:ascii="HYELM" w:eastAsiaTheme="majorEastAsia" w:hAnsi="HYELM" w:cs="Times New Roman (Headings CS)"/>
      <w:caps/>
      <w:color w:val="000000" w:themeColor="text1"/>
      <w:sz w:val="52"/>
      <w:szCs w:val="32"/>
    </w:rPr>
  </w:style>
  <w:style w:type="paragraph" w:styleId="Subtitle">
    <w:name w:val="Subtitle"/>
    <w:basedOn w:val="Normal"/>
    <w:next w:val="Normal"/>
    <w:link w:val="SubtitleChar"/>
    <w:uiPriority w:val="11"/>
    <w:rsid w:val="00B76D03"/>
    <w:pPr>
      <w:numPr>
        <w:ilvl w:val="1"/>
      </w:numPr>
    </w:pPr>
    <w:rPr>
      <w:rFonts w:eastAsiaTheme="minorEastAsia" w:cs="Times New Roman (Body CS)"/>
      <w:b/>
      <w:caps/>
      <w:color w:val="000000" w:themeColor="text1"/>
      <w:spacing w:val="15"/>
      <w:szCs w:val="22"/>
    </w:rPr>
  </w:style>
  <w:style w:type="character" w:customStyle="1" w:styleId="SubtitleChar">
    <w:name w:val="Subtitle Char"/>
    <w:basedOn w:val="DefaultParagraphFont"/>
    <w:link w:val="Subtitle"/>
    <w:uiPriority w:val="11"/>
    <w:rsid w:val="00B76D03"/>
    <w:rPr>
      <w:rFonts w:ascii="Effra" w:eastAsiaTheme="minorEastAsia" w:hAnsi="Effra" w:cs="Times New Roman (Body CS)"/>
      <w:b/>
      <w:caps/>
      <w:color w:val="000000" w:themeColor="text1"/>
      <w:spacing w:val="15"/>
      <w:sz w:val="21"/>
      <w:szCs w:val="22"/>
    </w:rPr>
  </w:style>
  <w:style w:type="table" w:styleId="TableGrid">
    <w:name w:val="Table Grid"/>
    <w:basedOn w:val="TableNormal"/>
    <w:uiPriority w:val="39"/>
    <w:rsid w:val="00D84F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D84F8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odyText">
    <w:name w:val="Body Text"/>
    <w:basedOn w:val="Normal"/>
    <w:link w:val="BodyTextChar"/>
    <w:rsid w:val="00351B22"/>
    <w:pPr>
      <w:spacing w:after="180" w:line="264" w:lineRule="atLeast"/>
    </w:pPr>
    <w:rPr>
      <w:rFonts w:ascii="Arial" w:eastAsia="Times New Roman" w:hAnsi="Arial" w:cs="Times New Roman"/>
      <w:sz w:val="20"/>
      <w:szCs w:val="20"/>
    </w:rPr>
  </w:style>
  <w:style w:type="character" w:customStyle="1" w:styleId="BodyTextChar">
    <w:name w:val="Body Text Char"/>
    <w:basedOn w:val="DefaultParagraphFont"/>
    <w:link w:val="BodyText"/>
    <w:rsid w:val="00351B22"/>
    <w:rPr>
      <w:rFonts w:ascii="Arial" w:eastAsia="Times New Roman" w:hAnsi="Arial" w:cs="Times New Roman"/>
      <w:sz w:val="20"/>
      <w:szCs w:val="20"/>
    </w:rPr>
  </w:style>
  <w:style w:type="paragraph" w:customStyle="1" w:styleId="SubheadBold">
    <w:name w:val="Subhead Bold"/>
    <w:basedOn w:val="Normal"/>
    <w:next w:val="BodyText"/>
    <w:qFormat/>
    <w:rsid w:val="009F72F2"/>
    <w:pPr>
      <w:keepNext/>
      <w:spacing w:after="60" w:line="264" w:lineRule="atLeast"/>
    </w:pPr>
    <w:rPr>
      <w:rFonts w:eastAsia="Times New Roman" w:cs="Times New Roman"/>
      <w:b/>
      <w:sz w:val="24"/>
      <w:szCs w:val="21"/>
    </w:rPr>
  </w:style>
  <w:style w:type="paragraph" w:customStyle="1" w:styleId="SubheadItalic">
    <w:name w:val="Subhead Italic"/>
    <w:basedOn w:val="Normal"/>
    <w:next w:val="BodyText"/>
    <w:rsid w:val="00351B22"/>
    <w:pPr>
      <w:keepNext/>
      <w:spacing w:after="60" w:line="264" w:lineRule="atLeast"/>
    </w:pPr>
    <w:rPr>
      <w:rFonts w:ascii="Arial" w:eastAsia="Times New Roman" w:hAnsi="Arial" w:cs="Times New Roman"/>
      <w:i/>
      <w:sz w:val="20"/>
      <w:szCs w:val="21"/>
    </w:rPr>
  </w:style>
  <w:style w:type="paragraph" w:styleId="NormalWeb">
    <w:name w:val="Normal (Web)"/>
    <w:basedOn w:val="Normal"/>
    <w:uiPriority w:val="99"/>
    <w:rsid w:val="00351B22"/>
    <w:pPr>
      <w:spacing w:after="180" w:line="264" w:lineRule="atLeast"/>
    </w:pPr>
    <w:rPr>
      <w:rFonts w:ascii="Times New Roman" w:eastAsia="Times New Roman" w:hAnsi="Times New Roman" w:cs="Times New Roman"/>
      <w:sz w:val="24"/>
    </w:rPr>
  </w:style>
  <w:style w:type="character" w:styleId="Strong">
    <w:name w:val="Strong"/>
    <w:basedOn w:val="DefaultParagraphFont"/>
    <w:uiPriority w:val="22"/>
    <w:qFormat/>
    <w:rsid w:val="00351B22"/>
    <w:rPr>
      <w:b/>
      <w:bCs/>
    </w:rPr>
  </w:style>
  <w:style w:type="paragraph" w:customStyle="1" w:styleId="BodyBullets">
    <w:name w:val="Body Bullets"/>
    <w:basedOn w:val="ListParagraph"/>
    <w:qFormat/>
    <w:rsid w:val="00351B22"/>
    <w:pPr>
      <w:spacing w:line="276" w:lineRule="auto"/>
      <w:ind w:left="-284" w:right="-478"/>
    </w:pPr>
    <w:rPr>
      <w:rFonts w:eastAsia="Times New Roman" w:cs="Effra"/>
      <w:color w:val="333333"/>
      <w:szCs w:val="21"/>
      <w:shd w:val="clear" w:color="auto" w:fill="FFFFFF"/>
      <w:lang w:eastAsia="en-GB"/>
    </w:rPr>
  </w:style>
  <w:style w:type="character" w:customStyle="1" w:styleId="Heading3Char">
    <w:name w:val="Heading 3 Char"/>
    <w:basedOn w:val="DefaultParagraphFont"/>
    <w:link w:val="Heading3"/>
    <w:uiPriority w:val="9"/>
    <w:rsid w:val="00351B22"/>
    <w:rPr>
      <w:rFonts w:ascii="Effra" w:eastAsiaTheme="majorEastAsia" w:hAnsi="Effra" w:cstheme="majorBidi"/>
      <w:b/>
      <w:color w:val="000000" w:themeColor="text1"/>
    </w:rPr>
  </w:style>
  <w:style w:type="character" w:styleId="FollowedHyperlink">
    <w:name w:val="FollowedHyperlink"/>
    <w:basedOn w:val="DefaultParagraphFont"/>
    <w:uiPriority w:val="99"/>
    <w:semiHidden/>
    <w:unhideWhenUsed/>
    <w:rsid w:val="00351B22"/>
    <w:rPr>
      <w:color w:val="954F72" w:themeColor="followedHyperlink"/>
      <w:u w:val="single"/>
    </w:rPr>
  </w:style>
  <w:style w:type="character" w:styleId="UnresolvedMention">
    <w:name w:val="Unresolved Mention"/>
    <w:basedOn w:val="DefaultParagraphFont"/>
    <w:uiPriority w:val="99"/>
    <w:rsid w:val="00351B22"/>
    <w:rPr>
      <w:color w:val="605E5C"/>
      <w:shd w:val="clear" w:color="auto" w:fill="E1DFDD"/>
    </w:rPr>
  </w:style>
  <w:style w:type="paragraph" w:styleId="Header">
    <w:name w:val="header"/>
    <w:basedOn w:val="Normal"/>
    <w:link w:val="HeaderChar"/>
    <w:uiPriority w:val="99"/>
    <w:unhideWhenUsed/>
    <w:rsid w:val="00C33250"/>
    <w:pPr>
      <w:tabs>
        <w:tab w:val="center" w:pos="4680"/>
        <w:tab w:val="right" w:pos="9360"/>
      </w:tabs>
      <w:spacing w:line="240" w:lineRule="auto"/>
    </w:pPr>
  </w:style>
  <w:style w:type="character" w:customStyle="1" w:styleId="HeaderChar">
    <w:name w:val="Header Char"/>
    <w:basedOn w:val="DefaultParagraphFont"/>
    <w:link w:val="Header"/>
    <w:uiPriority w:val="99"/>
    <w:rsid w:val="00C33250"/>
    <w:rPr>
      <w:rFonts w:ascii="Effra" w:hAnsi="Effra"/>
      <w:sz w:val="21"/>
    </w:rPr>
  </w:style>
  <w:style w:type="paragraph" w:styleId="Footer">
    <w:name w:val="footer"/>
    <w:basedOn w:val="Normal"/>
    <w:link w:val="FooterChar"/>
    <w:uiPriority w:val="99"/>
    <w:unhideWhenUsed/>
    <w:rsid w:val="00C33250"/>
    <w:pPr>
      <w:tabs>
        <w:tab w:val="center" w:pos="4680"/>
        <w:tab w:val="right" w:pos="9360"/>
      </w:tabs>
      <w:spacing w:line="240" w:lineRule="auto"/>
    </w:pPr>
  </w:style>
  <w:style w:type="character" w:customStyle="1" w:styleId="FooterChar">
    <w:name w:val="Footer Char"/>
    <w:basedOn w:val="DefaultParagraphFont"/>
    <w:link w:val="Footer"/>
    <w:uiPriority w:val="99"/>
    <w:rsid w:val="00C33250"/>
    <w:rPr>
      <w:rFonts w:ascii="Effra" w:hAnsi="Effra"/>
      <w:sz w:val="21"/>
    </w:rPr>
  </w:style>
  <w:style w:type="paragraph" w:customStyle="1" w:styleId="BodyCopyIntroText">
    <w:name w:val="Body Copy Intro Text"/>
    <w:basedOn w:val="Normal"/>
    <w:uiPriority w:val="99"/>
    <w:rsid w:val="00C15DA9"/>
    <w:pPr>
      <w:tabs>
        <w:tab w:val="left" w:pos="220"/>
        <w:tab w:val="left" w:pos="1180"/>
        <w:tab w:val="left" w:pos="1780"/>
        <w:tab w:val="left" w:pos="2268"/>
        <w:tab w:val="left" w:pos="2494"/>
        <w:tab w:val="left" w:leader="dot" w:pos="3720"/>
        <w:tab w:val="left" w:pos="5272"/>
      </w:tabs>
      <w:suppressAutoHyphens/>
      <w:autoSpaceDE w:val="0"/>
      <w:autoSpaceDN w:val="0"/>
      <w:adjustRightInd w:val="0"/>
      <w:spacing w:after="113" w:line="420" w:lineRule="atLeast"/>
      <w:textAlignment w:val="center"/>
    </w:pPr>
    <w:rPr>
      <w:rFonts w:ascii="Gotham Bold" w:hAnsi="Gotham Bold" w:cs="Gotham Bold"/>
      <w:b/>
      <w:bCs/>
      <w:color w:val="000000"/>
      <w:sz w:val="30"/>
      <w:szCs w:val="30"/>
    </w:rPr>
  </w:style>
  <w:style w:type="paragraph" w:styleId="Quote">
    <w:name w:val="Quote"/>
    <w:basedOn w:val="Normal"/>
    <w:next w:val="Normal"/>
    <w:link w:val="QuoteChar"/>
    <w:uiPriority w:val="29"/>
    <w:qFormat/>
    <w:rsid w:val="009F72F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F72F2"/>
    <w:rPr>
      <w:rFonts w:ascii="Effra" w:hAnsi="Effra"/>
      <w:i/>
      <w:iCs/>
      <w:color w:val="404040" w:themeColor="text1" w:themeTint="BF"/>
      <w:sz w:val="21"/>
    </w:rPr>
  </w:style>
  <w:style w:type="paragraph" w:styleId="NoSpacing">
    <w:name w:val="No Spacing"/>
    <w:uiPriority w:val="1"/>
    <w:qFormat/>
    <w:rsid w:val="00BD3F23"/>
    <w:rPr>
      <w:rFonts w:ascii="Calibri" w:eastAsia="Calibri" w:hAnsi="Calibri" w:cs="Times New Roman"/>
      <w:sz w:val="22"/>
      <w:szCs w:val="22"/>
    </w:rPr>
  </w:style>
  <w:style w:type="character" w:customStyle="1" w:styleId="size">
    <w:name w:val="size"/>
    <w:basedOn w:val="DefaultParagraphFont"/>
    <w:rsid w:val="00BD3F23"/>
  </w:style>
  <w:style w:type="paragraph" w:customStyle="1" w:styleId="xmsonormal">
    <w:name w:val="x_msonormal"/>
    <w:basedOn w:val="Normal"/>
    <w:rsid w:val="000E1918"/>
    <w:pPr>
      <w:spacing w:before="100" w:beforeAutospacing="1" w:after="100" w:afterAutospacing="1" w:line="240" w:lineRule="auto"/>
    </w:pPr>
    <w:rPr>
      <w:rFonts w:ascii="Times New Roman" w:eastAsia="Times New Roman" w:hAnsi="Times New Roman" w:cs="Times New Roman"/>
      <w:sz w:val="24"/>
      <w:lang w:eastAsia="en-GB"/>
    </w:rPr>
  </w:style>
  <w:style w:type="paragraph" w:styleId="BalloonText">
    <w:name w:val="Balloon Text"/>
    <w:basedOn w:val="Normal"/>
    <w:link w:val="BalloonTextChar"/>
    <w:uiPriority w:val="99"/>
    <w:semiHidden/>
    <w:unhideWhenUsed/>
    <w:rsid w:val="006F0C8A"/>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0C8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7342909">
      <w:bodyDiv w:val="1"/>
      <w:marLeft w:val="0"/>
      <w:marRight w:val="0"/>
      <w:marTop w:val="0"/>
      <w:marBottom w:val="0"/>
      <w:divBdr>
        <w:top w:val="none" w:sz="0" w:space="0" w:color="auto"/>
        <w:left w:val="none" w:sz="0" w:space="0" w:color="auto"/>
        <w:bottom w:val="none" w:sz="0" w:space="0" w:color="auto"/>
        <w:right w:val="none" w:sz="0" w:space="0" w:color="auto"/>
      </w:divBdr>
    </w:div>
    <w:div w:id="834346903">
      <w:bodyDiv w:val="1"/>
      <w:marLeft w:val="0"/>
      <w:marRight w:val="0"/>
      <w:marTop w:val="0"/>
      <w:marBottom w:val="0"/>
      <w:divBdr>
        <w:top w:val="none" w:sz="0" w:space="0" w:color="auto"/>
        <w:left w:val="none" w:sz="0" w:space="0" w:color="auto"/>
        <w:bottom w:val="none" w:sz="0" w:space="0" w:color="auto"/>
        <w:right w:val="none" w:sz="0" w:space="0" w:color="auto"/>
      </w:divBdr>
    </w:div>
    <w:div w:id="925765308">
      <w:bodyDiv w:val="1"/>
      <w:marLeft w:val="0"/>
      <w:marRight w:val="0"/>
      <w:marTop w:val="0"/>
      <w:marBottom w:val="0"/>
      <w:divBdr>
        <w:top w:val="none" w:sz="0" w:space="0" w:color="auto"/>
        <w:left w:val="none" w:sz="0" w:space="0" w:color="auto"/>
        <w:bottom w:val="none" w:sz="0" w:space="0" w:color="auto"/>
        <w:right w:val="none" w:sz="0" w:space="0" w:color="auto"/>
      </w:divBdr>
    </w:div>
    <w:div w:id="1623997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19B755CC69C446A0F88A0576AF18A3" ma:contentTypeVersion="14" ma:contentTypeDescription="Create a new document." ma:contentTypeScope="" ma:versionID="e04ce4585a752762c2a2c0458ee01288">
  <xsd:schema xmlns:xsd="http://www.w3.org/2001/XMLSchema" xmlns:xs="http://www.w3.org/2001/XMLSchema" xmlns:p="http://schemas.microsoft.com/office/2006/metadata/properties" xmlns:ns2="d5ea8caa-55ff-46af-9ed5-917cdaa28d6e" xmlns:ns3="dd5216f0-bef3-495a-8d91-95caa9d3331e" targetNamespace="http://schemas.microsoft.com/office/2006/metadata/properties" ma:root="true" ma:fieldsID="a3e6ea01bf0ca91962b4fb3a1d47730f" ns2:_="" ns3:_="">
    <xsd:import namespace="d5ea8caa-55ff-46af-9ed5-917cdaa28d6e"/>
    <xsd:import namespace="dd5216f0-bef3-495a-8d91-95caa9d3331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ea8caa-55ff-46af-9ed5-917cdaa28d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df62735-f8fa-4590-8c39-f04afad40bf5"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d5216f0-bef3-495a-8d91-95caa9d3331e"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f3247062-f2f4-4aab-9a16-6b750895c7d9}" ma:internalName="TaxCatchAll" ma:showField="CatchAllData" ma:web="dd5216f0-bef3-495a-8d91-95caa9d333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5ea8caa-55ff-46af-9ed5-917cdaa28d6e">
      <Terms xmlns="http://schemas.microsoft.com/office/infopath/2007/PartnerControls"/>
    </lcf76f155ced4ddcb4097134ff3c332f>
    <TaxCatchAll xmlns="dd5216f0-bef3-495a-8d91-95caa9d3331e" xsi:nil="true"/>
  </documentManagement>
</p:properties>
</file>

<file path=customXml/itemProps1.xml><?xml version="1.0" encoding="utf-8"?>
<ds:datastoreItem xmlns:ds="http://schemas.openxmlformats.org/officeDocument/2006/customXml" ds:itemID="{B8FA5904-7D9B-472B-A632-C5EEAFAF0A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ea8caa-55ff-46af-9ed5-917cdaa28d6e"/>
    <ds:schemaRef ds:uri="dd5216f0-bef3-495a-8d91-95caa9d333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45BC44-8A7E-4CF7-9F91-B58887E27747}">
  <ds:schemaRefs>
    <ds:schemaRef ds:uri="http://schemas.microsoft.com/sharepoint/v3/contenttype/forms"/>
  </ds:schemaRefs>
</ds:datastoreItem>
</file>

<file path=customXml/itemProps3.xml><?xml version="1.0" encoding="utf-8"?>
<ds:datastoreItem xmlns:ds="http://schemas.openxmlformats.org/officeDocument/2006/customXml" ds:itemID="{A3DEC9D0-6D95-4D48-9209-BBC86E1736D8}">
  <ds:schemaRefs>
    <ds:schemaRef ds:uri="http://schemas.openxmlformats.org/officeDocument/2006/bibliography"/>
  </ds:schemaRefs>
</ds:datastoreItem>
</file>

<file path=customXml/itemProps4.xml><?xml version="1.0" encoding="utf-8"?>
<ds:datastoreItem xmlns:ds="http://schemas.openxmlformats.org/officeDocument/2006/customXml" ds:itemID="{C3543EFF-DCCE-4DDA-8672-27812A755DF4}">
  <ds:schemaRefs>
    <ds:schemaRef ds:uri="http://schemas.microsoft.com/office/2006/metadata/properties"/>
    <ds:schemaRef ds:uri="http://schemas.microsoft.com/office/infopath/2007/PartnerControls"/>
    <ds:schemaRef ds:uri="d5ea8caa-55ff-46af-9ed5-917cdaa28d6e"/>
    <ds:schemaRef ds:uri="dd5216f0-bef3-495a-8d91-95caa9d3331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3594</Words>
  <Characters>19767</Characters>
  <Application>Microsoft Office Word</Application>
  <DocSecurity>0</DocSecurity>
  <Lines>494</Lines>
  <Paragraphs>278</Paragraphs>
  <ScaleCrop>false</ScaleCrop>
  <Company/>
  <LinksUpToDate>false</LinksUpToDate>
  <CharactersWithSpaces>23083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Martin Grundy</cp:lastModifiedBy>
  <cp:revision>47</cp:revision>
  <cp:lastPrinted>2023-09-18T15:40:00Z</cp:lastPrinted>
  <dcterms:created xsi:type="dcterms:W3CDTF">2026-09-25T09:25:00Z</dcterms:created>
  <dcterms:modified xsi:type="dcterms:W3CDTF">2026-09-25T11:21:00Z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0x0101000119B755CC69C446A0F88A0576AF18A3</vt:lpwstr>
  </property>
  <property fmtid="{D5CDD505-2E9C-101B-9397-08002B2CF9AE}" pid="3" name="MediaServiceImageTags">
    <vt:lpwstr/>
  </property>
</Properties>
</file>