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0F7C" w14:textId="47F2E004" w:rsidR="00F11EA2" w:rsidRPr="00463F26" w:rsidRDefault="00F11EA2" w:rsidP="00463F26">
      <w:pPr>
        <w:tabs>
          <w:tab w:val="left" w:pos="720"/>
        </w:tabs>
        <w:spacing w:before="120" w:after="360" w:line="240" w:lineRule="auto"/>
        <w:rPr>
          <w:rFonts w:ascii="Tahoma" w:hAnsi="Tahoma" w:cs="Tahoma"/>
          <w:b/>
          <w:sz w:val="48"/>
          <w:szCs w:val="48"/>
        </w:rPr>
      </w:pPr>
      <w:r w:rsidRPr="00463F26">
        <w:rPr>
          <w:rFonts w:ascii="Tahoma" w:hAnsi="Tahoma" w:cs="Tahoma"/>
          <w:bCs/>
          <w:sz w:val="48"/>
          <w:szCs w:val="48"/>
        </w:rPr>
        <w:t xml:space="preserve">HYELM – </w:t>
      </w:r>
      <w:r w:rsidR="00463F26" w:rsidRPr="00463F26">
        <w:rPr>
          <w:rFonts w:ascii="Tahoma" w:hAnsi="Tahoma" w:cs="Tahoma"/>
          <w:bCs/>
          <w:sz w:val="48"/>
          <w:szCs w:val="48"/>
        </w:rPr>
        <w:t>VALUE FOR MONEY</w:t>
      </w:r>
    </w:p>
    <w:p w14:paraId="7179E435" w14:textId="2ECBFDA1" w:rsidR="000E1918" w:rsidRPr="005C6EE0" w:rsidRDefault="00463F26" w:rsidP="005C6EE0">
      <w:pPr>
        <w:tabs>
          <w:tab w:val="left" w:pos="720"/>
        </w:tabs>
        <w:spacing w:before="120" w:after="240" w:line="240" w:lineRule="auto"/>
        <w:rPr>
          <w:rFonts w:ascii="Tahoma" w:hAnsi="Tahoma" w:cs="Tahoma"/>
          <w:b/>
          <w:sz w:val="28"/>
          <w:szCs w:val="28"/>
        </w:rPr>
      </w:pPr>
      <w:r w:rsidRPr="005C6EE0">
        <w:rPr>
          <w:rFonts w:ascii="Tahoma" w:hAnsi="Tahoma" w:cs="Tahoma"/>
          <w:b/>
          <w:sz w:val="28"/>
          <w:szCs w:val="28"/>
        </w:rPr>
        <w:t>Value for Money Statement</w:t>
      </w:r>
      <w:r w:rsidR="000E1918" w:rsidRPr="005C6EE0">
        <w:rPr>
          <w:rFonts w:ascii="Tahoma" w:hAnsi="Tahoma" w:cs="Tahoma"/>
          <w:b/>
          <w:sz w:val="28"/>
          <w:szCs w:val="28"/>
        </w:rPr>
        <w:t xml:space="preserve"> 202</w:t>
      </w:r>
      <w:r w:rsidR="003C5C29">
        <w:rPr>
          <w:rFonts w:ascii="Tahoma" w:hAnsi="Tahoma" w:cs="Tahoma"/>
          <w:b/>
          <w:sz w:val="28"/>
          <w:szCs w:val="28"/>
        </w:rPr>
        <w:t>4</w:t>
      </w:r>
    </w:p>
    <w:p w14:paraId="3FB8C8FA" w14:textId="5A7AF55B" w:rsidR="000E1918" w:rsidRPr="00BD1368" w:rsidRDefault="000E1918" w:rsidP="005C6EE0">
      <w:pPr>
        <w:spacing w:after="240" w:line="240" w:lineRule="auto"/>
        <w:rPr>
          <w:rFonts w:ascii="Tahoma" w:eastAsia="Calibri" w:hAnsi="Tahoma" w:cs="Tahoma"/>
          <w:b/>
          <w:sz w:val="22"/>
          <w:szCs w:val="22"/>
        </w:rPr>
      </w:pPr>
      <w:r w:rsidRPr="00BD1368">
        <w:rPr>
          <w:rFonts w:ascii="Tahoma" w:eastAsia="Calibri" w:hAnsi="Tahoma" w:cs="Tahoma"/>
          <w:b/>
          <w:sz w:val="22"/>
          <w:szCs w:val="22"/>
        </w:rPr>
        <w:t>Introduction</w:t>
      </w:r>
      <w:r w:rsidR="005C6EE0" w:rsidRPr="00BD1368">
        <w:rPr>
          <w:rFonts w:ascii="Tahoma" w:eastAsia="Calibri" w:hAnsi="Tahoma" w:cs="Tahoma"/>
          <w:b/>
          <w:sz w:val="22"/>
          <w:szCs w:val="22"/>
        </w:rPr>
        <w:t xml:space="preserve"> - </w:t>
      </w:r>
      <w:r w:rsidRPr="00BD1368">
        <w:rPr>
          <w:rFonts w:ascii="Tahoma" w:hAnsi="Tahoma" w:cs="Tahoma"/>
          <w:b/>
          <w:sz w:val="22"/>
          <w:szCs w:val="22"/>
        </w:rPr>
        <w:t>The Value for Money Standard 2018</w:t>
      </w:r>
    </w:p>
    <w:p w14:paraId="2F02FEF4" w14:textId="77777777" w:rsidR="000E1918" w:rsidRPr="00BD1368" w:rsidRDefault="000E1918" w:rsidP="007317B8">
      <w:pPr>
        <w:autoSpaceDE w:val="0"/>
        <w:autoSpaceDN w:val="0"/>
        <w:adjustRightInd w:val="0"/>
        <w:spacing w:after="120" w:line="240" w:lineRule="auto"/>
        <w:rPr>
          <w:rFonts w:ascii="Tahoma" w:hAnsi="Tahoma" w:cs="Tahoma"/>
          <w:sz w:val="22"/>
          <w:szCs w:val="22"/>
        </w:rPr>
      </w:pPr>
      <w:r w:rsidRPr="00BD1368">
        <w:rPr>
          <w:rFonts w:ascii="Tahoma" w:hAnsi="Tahoma" w:cs="Tahoma"/>
          <w:sz w:val="22"/>
          <w:szCs w:val="22"/>
        </w:rPr>
        <w:t xml:space="preserve">The 2018 Value </w:t>
      </w:r>
      <w:proofErr w:type="gramStart"/>
      <w:r w:rsidRPr="00BD1368">
        <w:rPr>
          <w:rFonts w:ascii="Tahoma" w:hAnsi="Tahoma" w:cs="Tahoma"/>
          <w:sz w:val="22"/>
          <w:szCs w:val="22"/>
        </w:rPr>
        <w:t>For</w:t>
      </w:r>
      <w:proofErr w:type="gramEnd"/>
      <w:r w:rsidRPr="00BD1368">
        <w:rPr>
          <w:rFonts w:ascii="Tahoma" w:hAnsi="Tahoma" w:cs="Tahoma"/>
          <w:sz w:val="22"/>
          <w:szCs w:val="22"/>
        </w:rPr>
        <w:t xml:space="preserve"> Money Standard published in April 2018 requires that Registered Providers must:</w:t>
      </w:r>
    </w:p>
    <w:p w14:paraId="20FBB235" w14:textId="77777777" w:rsidR="000E1918" w:rsidRPr="00BD1368" w:rsidRDefault="000E1918" w:rsidP="007317B8">
      <w:pPr>
        <w:pStyle w:val="ListParagraph"/>
        <w:numPr>
          <w:ilvl w:val="0"/>
          <w:numId w:val="43"/>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Clearly articulate their strategic objectives.</w:t>
      </w:r>
    </w:p>
    <w:p w14:paraId="72F04D61" w14:textId="77777777" w:rsidR="000E1918" w:rsidRPr="00BD1368" w:rsidRDefault="000E1918" w:rsidP="007317B8">
      <w:pPr>
        <w:pStyle w:val="ListParagraph"/>
        <w:numPr>
          <w:ilvl w:val="0"/>
          <w:numId w:val="43"/>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Have an approach agreed by their board to achieving value for money in meeting these objectives and demonstrate their delivery of value for money to stakeholders.</w:t>
      </w:r>
    </w:p>
    <w:p w14:paraId="07D56FF0" w14:textId="77777777" w:rsidR="000E1918" w:rsidRPr="00BD1368" w:rsidRDefault="000E1918" w:rsidP="007317B8">
      <w:pPr>
        <w:pStyle w:val="ListParagraph"/>
        <w:numPr>
          <w:ilvl w:val="0"/>
          <w:numId w:val="43"/>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Through their strategic objectives, articulate their strategy for delivering homes that meet a range of needs.</w:t>
      </w:r>
    </w:p>
    <w:p w14:paraId="2233FAAB" w14:textId="77777777" w:rsidR="000E1918" w:rsidRPr="00BD1368" w:rsidRDefault="000E1918" w:rsidP="007317B8">
      <w:pPr>
        <w:pStyle w:val="ListParagraph"/>
        <w:numPr>
          <w:ilvl w:val="0"/>
          <w:numId w:val="43"/>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Ensure that optimal benefit is derived from resources and assets and optimise economy, efficiency and effectiveness in the delivery of their strategic objectives.</w:t>
      </w:r>
    </w:p>
    <w:p w14:paraId="3F24399A" w14:textId="77777777" w:rsidR="000E1918" w:rsidRPr="00BD1368" w:rsidRDefault="000E1918" w:rsidP="007317B8">
      <w:pPr>
        <w:autoSpaceDE w:val="0"/>
        <w:autoSpaceDN w:val="0"/>
        <w:adjustRightInd w:val="0"/>
        <w:spacing w:before="240" w:after="120" w:line="240" w:lineRule="auto"/>
        <w:rPr>
          <w:rFonts w:ascii="Tahoma" w:hAnsi="Tahoma" w:cs="Tahoma"/>
          <w:sz w:val="22"/>
          <w:szCs w:val="22"/>
        </w:rPr>
      </w:pPr>
      <w:r w:rsidRPr="00BD1368">
        <w:rPr>
          <w:rFonts w:ascii="Tahoma" w:hAnsi="Tahoma" w:cs="Tahoma"/>
          <w:sz w:val="22"/>
          <w:szCs w:val="22"/>
        </w:rPr>
        <w:t>The Standard requires that that Registered Providers must demonstrate:</w:t>
      </w:r>
    </w:p>
    <w:p w14:paraId="6BC2ADB9" w14:textId="77777777" w:rsidR="000E1918" w:rsidRPr="00BD1368" w:rsidRDefault="000E1918" w:rsidP="007317B8">
      <w:pPr>
        <w:pStyle w:val="ListParagraph"/>
        <w:numPr>
          <w:ilvl w:val="0"/>
          <w:numId w:val="41"/>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A robust approach to achieving value for money – this must include a robust approach to decision making and a rigorous appraisal of potential options for improving performance.</w:t>
      </w:r>
    </w:p>
    <w:p w14:paraId="268F77D0" w14:textId="77777777" w:rsidR="000E1918" w:rsidRPr="00BD1368" w:rsidRDefault="000E1918" w:rsidP="007317B8">
      <w:pPr>
        <w:pStyle w:val="ListParagraph"/>
        <w:numPr>
          <w:ilvl w:val="0"/>
          <w:numId w:val="41"/>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Regular and appropriate consideration by the board of potential value for money gains – this must include full consideration of costs and benefits of alternative commercial, organisational and delivery structures.</w:t>
      </w:r>
    </w:p>
    <w:p w14:paraId="68F425BA" w14:textId="77777777" w:rsidR="000E1918" w:rsidRPr="00BD1368" w:rsidRDefault="000E1918" w:rsidP="007317B8">
      <w:pPr>
        <w:pStyle w:val="ListParagraph"/>
        <w:numPr>
          <w:ilvl w:val="0"/>
          <w:numId w:val="41"/>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Consideration of value for money across their whole business and where they invest in non-social housing activity, they should consider whether this generates returns commensurate to the risk involved and justification where this is not the case.</w:t>
      </w:r>
    </w:p>
    <w:p w14:paraId="79582F20" w14:textId="77777777" w:rsidR="000E1918" w:rsidRPr="00BD1368" w:rsidRDefault="000E1918" w:rsidP="007317B8">
      <w:pPr>
        <w:pStyle w:val="ListParagraph"/>
        <w:numPr>
          <w:ilvl w:val="0"/>
          <w:numId w:val="41"/>
        </w:numPr>
        <w:autoSpaceDE w:val="0"/>
        <w:autoSpaceDN w:val="0"/>
        <w:adjustRightInd w:val="0"/>
        <w:spacing w:after="120" w:line="240" w:lineRule="auto"/>
        <w:ind w:left="851" w:hanging="425"/>
        <w:rPr>
          <w:rFonts w:ascii="Tahoma" w:hAnsi="Tahoma" w:cs="Tahoma"/>
          <w:sz w:val="22"/>
          <w:szCs w:val="22"/>
        </w:rPr>
      </w:pPr>
      <w:r w:rsidRPr="00BD1368">
        <w:rPr>
          <w:rFonts w:ascii="Tahoma" w:hAnsi="Tahoma" w:cs="Tahoma"/>
          <w:sz w:val="22"/>
          <w:szCs w:val="22"/>
        </w:rPr>
        <w:t>That they have appropriate targets in place for measuring performance in achieving value for money in delivering their strategic objectives, and that they regularly monitor and report their performance against these targets.</w:t>
      </w:r>
    </w:p>
    <w:p w14:paraId="4714E7AB" w14:textId="77777777" w:rsidR="000E1918" w:rsidRPr="00BD1368" w:rsidRDefault="000E1918" w:rsidP="00BD1368">
      <w:pPr>
        <w:autoSpaceDE w:val="0"/>
        <w:autoSpaceDN w:val="0"/>
        <w:adjustRightInd w:val="0"/>
        <w:spacing w:before="240" w:after="120" w:line="240" w:lineRule="auto"/>
        <w:rPr>
          <w:rFonts w:ascii="Tahoma" w:hAnsi="Tahoma" w:cs="Tahoma"/>
          <w:sz w:val="22"/>
          <w:szCs w:val="22"/>
        </w:rPr>
      </w:pPr>
      <w:r w:rsidRPr="00BD1368">
        <w:rPr>
          <w:rFonts w:ascii="Tahoma" w:hAnsi="Tahoma" w:cs="Tahoma"/>
          <w:sz w:val="22"/>
          <w:szCs w:val="22"/>
        </w:rPr>
        <w:t>It is also a requirement that Registered Providers must annually publish evidence in the statutory accounts to enable stakeholders to understand the provider’s:</w:t>
      </w:r>
    </w:p>
    <w:p w14:paraId="08086D81" w14:textId="77777777" w:rsidR="000E1918" w:rsidRPr="00BD1368" w:rsidRDefault="000E1918" w:rsidP="0003053B">
      <w:pPr>
        <w:pStyle w:val="ListParagraph"/>
        <w:numPr>
          <w:ilvl w:val="0"/>
          <w:numId w:val="42"/>
        </w:numPr>
        <w:autoSpaceDE w:val="0"/>
        <w:autoSpaceDN w:val="0"/>
        <w:adjustRightInd w:val="0"/>
        <w:spacing w:before="240" w:after="120" w:line="240" w:lineRule="auto"/>
        <w:ind w:left="851" w:hanging="425"/>
        <w:rPr>
          <w:rFonts w:ascii="Tahoma" w:hAnsi="Tahoma" w:cs="Tahoma"/>
          <w:sz w:val="22"/>
          <w:szCs w:val="22"/>
        </w:rPr>
      </w:pPr>
      <w:r w:rsidRPr="00BD1368">
        <w:rPr>
          <w:rFonts w:ascii="Tahoma" w:hAnsi="Tahoma" w:cs="Tahoma"/>
          <w:sz w:val="22"/>
          <w:szCs w:val="22"/>
        </w:rPr>
        <w:t>Performance against its own value for money targets and any metrics set out by the Regulator, and how that performance compares to peers.</w:t>
      </w:r>
    </w:p>
    <w:p w14:paraId="465DB44C" w14:textId="77777777" w:rsidR="000E1918" w:rsidRPr="00BD1368" w:rsidRDefault="000E1918" w:rsidP="0003053B">
      <w:pPr>
        <w:pStyle w:val="ListParagraph"/>
        <w:numPr>
          <w:ilvl w:val="0"/>
          <w:numId w:val="42"/>
        </w:numPr>
        <w:autoSpaceDE w:val="0"/>
        <w:autoSpaceDN w:val="0"/>
        <w:adjustRightInd w:val="0"/>
        <w:spacing w:before="240" w:after="120" w:line="240" w:lineRule="auto"/>
        <w:ind w:left="851" w:hanging="425"/>
        <w:rPr>
          <w:rFonts w:ascii="Tahoma" w:hAnsi="Tahoma" w:cs="Tahoma"/>
          <w:sz w:val="22"/>
          <w:szCs w:val="22"/>
        </w:rPr>
      </w:pPr>
      <w:r w:rsidRPr="00BD1368">
        <w:rPr>
          <w:rFonts w:ascii="Tahoma" w:hAnsi="Tahoma" w:cs="Tahoma"/>
          <w:sz w:val="22"/>
          <w:szCs w:val="22"/>
        </w:rPr>
        <w:t>Measurable plans to address any areas of underperformance, including clearly stating any areas where improvements would not be appropriate and the rationale for this.</w:t>
      </w:r>
    </w:p>
    <w:p w14:paraId="13DA9790" w14:textId="77777777" w:rsidR="000E1918" w:rsidRPr="00B2396F" w:rsidRDefault="000E1918" w:rsidP="00BD1368">
      <w:pPr>
        <w:autoSpaceDE w:val="0"/>
        <w:autoSpaceDN w:val="0"/>
        <w:adjustRightInd w:val="0"/>
        <w:spacing w:before="240" w:after="120" w:line="240" w:lineRule="auto"/>
        <w:rPr>
          <w:rFonts w:ascii="Tahoma" w:hAnsi="Tahoma" w:cs="Tahoma"/>
          <w:sz w:val="20"/>
          <w:szCs w:val="20"/>
        </w:rPr>
      </w:pPr>
      <w:r w:rsidRPr="00BD1368">
        <w:rPr>
          <w:rFonts w:ascii="Tahoma" w:hAnsi="Tahoma" w:cs="Tahoma"/>
          <w:sz w:val="22"/>
          <w:szCs w:val="22"/>
        </w:rPr>
        <w:t xml:space="preserve">The </w:t>
      </w:r>
      <w:proofErr w:type="spellStart"/>
      <w:r w:rsidRPr="00BD1368">
        <w:rPr>
          <w:rFonts w:ascii="Tahoma" w:hAnsi="Tahoma" w:cs="Tahoma"/>
          <w:sz w:val="22"/>
          <w:szCs w:val="22"/>
        </w:rPr>
        <w:t>Hyelm</w:t>
      </w:r>
      <w:proofErr w:type="spellEnd"/>
      <w:r w:rsidRPr="00BD1368">
        <w:rPr>
          <w:rFonts w:ascii="Tahoma" w:hAnsi="Tahoma" w:cs="Tahoma"/>
          <w:sz w:val="22"/>
          <w:szCs w:val="22"/>
        </w:rPr>
        <w:t xml:space="preserve"> Group is committed to finding ways to provide excellent services whilst at the same time seeking to reduce costs and improve efficiency. To ensure that we can measure efficiency gains and to provide meaningful comparisons with other organisations providing similar services, the Board has adopted the 2018 Value for Money Standard for Registered Providers of Social Housing. </w:t>
      </w:r>
    </w:p>
    <w:p w14:paraId="43F51B85" w14:textId="77777777" w:rsidR="000E1918" w:rsidRPr="00C74F64" w:rsidRDefault="000E1918" w:rsidP="00C74F64">
      <w:pPr>
        <w:autoSpaceDE w:val="0"/>
        <w:autoSpaceDN w:val="0"/>
        <w:adjustRightInd w:val="0"/>
        <w:spacing w:after="240" w:line="240" w:lineRule="auto"/>
        <w:rPr>
          <w:rFonts w:ascii="Tahoma" w:hAnsi="Tahoma" w:cs="Tahoma"/>
          <w:sz w:val="22"/>
          <w:szCs w:val="22"/>
        </w:rPr>
      </w:pPr>
      <w:r w:rsidRPr="00C74F64">
        <w:rPr>
          <w:rFonts w:ascii="Tahoma" w:hAnsi="Tahoma" w:cs="Tahoma"/>
          <w:b/>
          <w:bCs/>
          <w:sz w:val="22"/>
          <w:szCs w:val="22"/>
        </w:rPr>
        <w:t xml:space="preserve">How We Deliver Value </w:t>
      </w:r>
      <w:proofErr w:type="gramStart"/>
      <w:r w:rsidRPr="00C74F64">
        <w:rPr>
          <w:rFonts w:ascii="Tahoma" w:hAnsi="Tahoma" w:cs="Tahoma"/>
          <w:b/>
          <w:bCs/>
          <w:sz w:val="22"/>
          <w:szCs w:val="22"/>
        </w:rPr>
        <w:t>For</w:t>
      </w:r>
      <w:proofErr w:type="gramEnd"/>
      <w:r w:rsidRPr="00C74F64">
        <w:rPr>
          <w:rFonts w:ascii="Tahoma" w:hAnsi="Tahoma" w:cs="Tahoma"/>
          <w:b/>
          <w:bCs/>
          <w:sz w:val="22"/>
          <w:szCs w:val="22"/>
        </w:rPr>
        <w:t xml:space="preserve"> Money  </w:t>
      </w:r>
    </w:p>
    <w:p w14:paraId="2D2D9D9A" w14:textId="77777777" w:rsidR="000E1918" w:rsidRPr="00C74F64" w:rsidRDefault="000E1918" w:rsidP="000E1918">
      <w:pPr>
        <w:autoSpaceDE w:val="0"/>
        <w:autoSpaceDN w:val="0"/>
        <w:adjustRightInd w:val="0"/>
        <w:spacing w:after="80" w:line="240" w:lineRule="auto"/>
        <w:rPr>
          <w:rFonts w:ascii="Tahoma" w:hAnsi="Tahoma" w:cs="Tahoma"/>
          <w:sz w:val="22"/>
          <w:szCs w:val="22"/>
        </w:rPr>
      </w:pPr>
      <w:r w:rsidRPr="00C74F64">
        <w:rPr>
          <w:rFonts w:ascii="Tahoma" w:hAnsi="Tahoma" w:cs="Tahoma"/>
          <w:sz w:val="22"/>
          <w:szCs w:val="22"/>
        </w:rPr>
        <w:t xml:space="preserve">Although The HYELM Group does not provide social housing – the Old Street development provides a mix of accommodation on intermediate and affordable rents for young people on low incomes </w:t>
      </w:r>
      <w:proofErr w:type="gramStart"/>
      <w:r w:rsidRPr="00C74F64">
        <w:rPr>
          <w:rFonts w:ascii="Tahoma" w:hAnsi="Tahoma" w:cs="Tahoma"/>
          <w:sz w:val="22"/>
          <w:szCs w:val="22"/>
        </w:rPr>
        <w:t>-  the</w:t>
      </w:r>
      <w:proofErr w:type="gramEnd"/>
      <w:r w:rsidRPr="00C74F64">
        <w:rPr>
          <w:rFonts w:ascii="Tahoma" w:hAnsi="Tahoma" w:cs="Tahoma"/>
          <w:sz w:val="22"/>
          <w:szCs w:val="22"/>
        </w:rPr>
        <w:t xml:space="preserve"> Value </w:t>
      </w:r>
      <w:proofErr w:type="gramStart"/>
      <w:r w:rsidRPr="00C74F64">
        <w:rPr>
          <w:rFonts w:ascii="Tahoma" w:hAnsi="Tahoma" w:cs="Tahoma"/>
          <w:sz w:val="22"/>
          <w:szCs w:val="22"/>
        </w:rPr>
        <w:t>For</w:t>
      </w:r>
      <w:proofErr w:type="gramEnd"/>
      <w:r w:rsidRPr="00C74F64">
        <w:rPr>
          <w:rFonts w:ascii="Tahoma" w:hAnsi="Tahoma" w:cs="Tahoma"/>
          <w:sz w:val="22"/>
          <w:szCs w:val="22"/>
        </w:rPr>
        <w:t xml:space="preserve"> Money standard provides a framework for measuring performance in a consistent manner.</w:t>
      </w:r>
    </w:p>
    <w:p w14:paraId="4A03E015" w14:textId="77777777" w:rsidR="000E1918" w:rsidRPr="00C74F64" w:rsidRDefault="000E1918" w:rsidP="000E1918">
      <w:pPr>
        <w:autoSpaceDE w:val="0"/>
        <w:autoSpaceDN w:val="0"/>
        <w:adjustRightInd w:val="0"/>
        <w:spacing w:after="80" w:line="240" w:lineRule="auto"/>
        <w:rPr>
          <w:rFonts w:ascii="Tahoma" w:hAnsi="Tahoma" w:cs="Tahoma"/>
          <w:sz w:val="22"/>
          <w:szCs w:val="22"/>
        </w:rPr>
      </w:pPr>
      <w:r w:rsidRPr="00C74F64">
        <w:rPr>
          <w:rFonts w:ascii="Tahoma" w:hAnsi="Tahoma" w:cs="Tahoma"/>
          <w:sz w:val="22"/>
          <w:szCs w:val="22"/>
        </w:rPr>
        <w:lastRenderedPageBreak/>
        <w:t xml:space="preserve">Achieving Value for Money (VFM) is a fundamental element of our objective to become a top quartile performing organisation. </w:t>
      </w:r>
    </w:p>
    <w:p w14:paraId="11B855E1" w14:textId="77777777" w:rsidR="000E1918" w:rsidRPr="00C74F64" w:rsidRDefault="000E1918" w:rsidP="000E1918">
      <w:pPr>
        <w:autoSpaceDE w:val="0"/>
        <w:autoSpaceDN w:val="0"/>
        <w:adjustRightInd w:val="0"/>
        <w:spacing w:after="80" w:line="240" w:lineRule="auto"/>
        <w:rPr>
          <w:rFonts w:ascii="Tahoma" w:hAnsi="Tahoma" w:cs="Tahoma"/>
          <w:sz w:val="22"/>
          <w:szCs w:val="22"/>
        </w:rPr>
      </w:pPr>
      <w:r w:rsidRPr="00C74F64">
        <w:rPr>
          <w:rFonts w:ascii="Tahoma" w:hAnsi="Tahoma" w:cs="Tahoma"/>
          <w:sz w:val="22"/>
          <w:szCs w:val="22"/>
        </w:rPr>
        <w:t>We see VFM as the process of delivering savings and improving quality by simplifying everything that we do and by achieving a balance between costs, quality and results.</w:t>
      </w:r>
    </w:p>
    <w:p w14:paraId="67C360D1" w14:textId="77777777" w:rsidR="000E1918" w:rsidRPr="00C74F64" w:rsidRDefault="000E1918" w:rsidP="000E1918">
      <w:pPr>
        <w:spacing w:after="80" w:line="240" w:lineRule="auto"/>
        <w:rPr>
          <w:rFonts w:ascii="Tahoma" w:eastAsia="Calibri" w:hAnsi="Tahoma" w:cs="Tahoma"/>
          <w:sz w:val="22"/>
          <w:szCs w:val="22"/>
        </w:rPr>
      </w:pPr>
      <w:r w:rsidRPr="00C74F64">
        <w:rPr>
          <w:rFonts w:ascii="Tahoma" w:eastAsia="Calibri" w:hAnsi="Tahoma" w:cs="Tahoma"/>
          <w:sz w:val="22"/>
          <w:szCs w:val="22"/>
          <w:lang w:eastAsia="en-GB"/>
        </w:rPr>
        <w:t xml:space="preserve">This statement outlines our </w:t>
      </w:r>
      <w:r w:rsidRPr="00C74F64">
        <w:rPr>
          <w:rFonts w:ascii="Tahoma" w:eastAsia="Calibri" w:hAnsi="Tahoma" w:cs="Tahoma"/>
          <w:sz w:val="22"/>
          <w:szCs w:val="22"/>
        </w:rPr>
        <w:t>approach to achieving VFM in meeting our objectives with reference to our financial, social and environmental returns, and measures performance using the metrics included within the 2018 Value for Money Standard.</w:t>
      </w:r>
    </w:p>
    <w:p w14:paraId="4D662816" w14:textId="77777777" w:rsidR="000E1918" w:rsidRPr="00C74F64" w:rsidRDefault="000E1918" w:rsidP="000E1918">
      <w:pPr>
        <w:autoSpaceDE w:val="0"/>
        <w:autoSpaceDN w:val="0"/>
        <w:adjustRightInd w:val="0"/>
        <w:spacing w:after="80" w:line="240" w:lineRule="auto"/>
        <w:rPr>
          <w:rFonts w:ascii="Tahoma" w:hAnsi="Tahoma" w:cs="Tahoma"/>
          <w:sz w:val="22"/>
          <w:szCs w:val="22"/>
        </w:rPr>
      </w:pPr>
      <w:r w:rsidRPr="00C74F64">
        <w:rPr>
          <w:rFonts w:ascii="Tahoma" w:hAnsi="Tahoma" w:cs="Tahoma"/>
          <w:sz w:val="22"/>
          <w:szCs w:val="22"/>
        </w:rPr>
        <w:t xml:space="preserve">Value For Money is embedded within our business in the following ways: </w:t>
      </w:r>
    </w:p>
    <w:p w14:paraId="631CBEFD" w14:textId="77777777" w:rsidR="000E1918" w:rsidRPr="000228C3" w:rsidRDefault="000E1918" w:rsidP="000228C3">
      <w:pPr>
        <w:autoSpaceDE w:val="0"/>
        <w:autoSpaceDN w:val="0"/>
        <w:adjustRightInd w:val="0"/>
        <w:spacing w:before="240" w:after="120" w:line="240" w:lineRule="auto"/>
        <w:rPr>
          <w:rFonts w:ascii="Tahoma" w:hAnsi="Tahoma" w:cs="Tahoma"/>
          <w:b/>
          <w:bCs/>
          <w:i/>
          <w:sz w:val="22"/>
          <w:szCs w:val="22"/>
        </w:rPr>
      </w:pPr>
      <w:r w:rsidRPr="000228C3">
        <w:rPr>
          <w:rFonts w:ascii="Tahoma" w:hAnsi="Tahoma" w:cs="Tahoma"/>
          <w:b/>
          <w:bCs/>
          <w:i/>
          <w:sz w:val="22"/>
          <w:szCs w:val="22"/>
        </w:rPr>
        <w:t xml:space="preserve">Governance </w:t>
      </w:r>
    </w:p>
    <w:p w14:paraId="60D7D86F" w14:textId="77777777" w:rsidR="000E1918" w:rsidRPr="000228C3" w:rsidRDefault="000E1918" w:rsidP="000E1918">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 xml:space="preserve">Board members’ duties include reviewing the efficiency of our operations and our Value </w:t>
      </w:r>
      <w:proofErr w:type="gramStart"/>
      <w:r w:rsidRPr="000228C3">
        <w:rPr>
          <w:rFonts w:ascii="Tahoma" w:hAnsi="Tahoma" w:cs="Tahoma"/>
          <w:sz w:val="22"/>
          <w:szCs w:val="22"/>
        </w:rPr>
        <w:t>For</w:t>
      </w:r>
      <w:proofErr w:type="gramEnd"/>
      <w:r w:rsidRPr="000228C3">
        <w:rPr>
          <w:rFonts w:ascii="Tahoma" w:hAnsi="Tahoma" w:cs="Tahoma"/>
          <w:sz w:val="22"/>
          <w:szCs w:val="22"/>
        </w:rPr>
        <w:t xml:space="preserve"> Money performance as well as ensuring compliance with the regulatory Value </w:t>
      </w:r>
      <w:proofErr w:type="gramStart"/>
      <w:r w:rsidRPr="000228C3">
        <w:rPr>
          <w:rFonts w:ascii="Tahoma" w:hAnsi="Tahoma" w:cs="Tahoma"/>
          <w:sz w:val="22"/>
          <w:szCs w:val="22"/>
        </w:rPr>
        <w:t>For</w:t>
      </w:r>
      <w:proofErr w:type="gramEnd"/>
      <w:r w:rsidRPr="000228C3">
        <w:rPr>
          <w:rFonts w:ascii="Tahoma" w:hAnsi="Tahoma" w:cs="Tahoma"/>
          <w:sz w:val="22"/>
          <w:szCs w:val="22"/>
        </w:rPr>
        <w:t xml:space="preserve"> Money standard. </w:t>
      </w:r>
    </w:p>
    <w:p w14:paraId="53970313" w14:textId="77777777" w:rsidR="000E1918" w:rsidRPr="000228C3" w:rsidRDefault="000E1918" w:rsidP="000E1918">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 xml:space="preserve">The Board discusses our Value </w:t>
      </w:r>
      <w:proofErr w:type="gramStart"/>
      <w:r w:rsidRPr="000228C3">
        <w:rPr>
          <w:rFonts w:ascii="Tahoma" w:hAnsi="Tahoma" w:cs="Tahoma"/>
          <w:sz w:val="22"/>
          <w:szCs w:val="22"/>
        </w:rPr>
        <w:t>For</w:t>
      </w:r>
      <w:proofErr w:type="gramEnd"/>
      <w:r w:rsidRPr="000228C3">
        <w:rPr>
          <w:rFonts w:ascii="Tahoma" w:hAnsi="Tahoma" w:cs="Tahoma"/>
          <w:sz w:val="22"/>
          <w:szCs w:val="22"/>
        </w:rPr>
        <w:t xml:space="preserve"> Money Policy and Statement at least annually and reviews the operational and financial performance of the business quarterly.</w:t>
      </w:r>
    </w:p>
    <w:p w14:paraId="635DC731" w14:textId="77777777" w:rsidR="000E1918" w:rsidRPr="000228C3" w:rsidRDefault="000E1918" w:rsidP="000228C3">
      <w:pPr>
        <w:autoSpaceDE w:val="0"/>
        <w:autoSpaceDN w:val="0"/>
        <w:adjustRightInd w:val="0"/>
        <w:spacing w:before="240" w:after="120" w:line="240" w:lineRule="auto"/>
        <w:rPr>
          <w:rFonts w:ascii="Tahoma" w:hAnsi="Tahoma" w:cs="Tahoma"/>
          <w:b/>
          <w:bCs/>
          <w:i/>
          <w:sz w:val="22"/>
          <w:szCs w:val="22"/>
        </w:rPr>
      </w:pPr>
      <w:r w:rsidRPr="000228C3">
        <w:rPr>
          <w:rFonts w:ascii="Tahoma" w:hAnsi="Tahoma" w:cs="Tahoma"/>
          <w:b/>
          <w:bCs/>
          <w:i/>
          <w:sz w:val="22"/>
          <w:szCs w:val="22"/>
        </w:rPr>
        <w:t xml:space="preserve">Financial Management </w:t>
      </w:r>
    </w:p>
    <w:p w14:paraId="1FAF9418" w14:textId="77777777" w:rsidR="000E1918" w:rsidRPr="000228C3" w:rsidRDefault="000E1918" w:rsidP="000228C3">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 xml:space="preserve">We operate a robust budgeting process that sets out the financial parameters within which our organisation is required to work to deliver improvements in the services that we provide to our residents and others who work with us. </w:t>
      </w:r>
    </w:p>
    <w:p w14:paraId="2DD128C6" w14:textId="77777777" w:rsidR="000E1918" w:rsidRPr="000228C3" w:rsidRDefault="000E1918" w:rsidP="000228C3">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 xml:space="preserve">The business planning process helps to ensure that our resources and assets are used in the most appropriate ways to deliver our objectives. </w:t>
      </w:r>
    </w:p>
    <w:p w14:paraId="4C15F56B" w14:textId="77777777" w:rsidR="000E1918" w:rsidRPr="000228C3" w:rsidRDefault="000E1918" w:rsidP="000228C3">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Our budget and business plan targets are structured to ensure that effective use is made of our resources each year to strengthen our capacity to develop new homes and enhance our services.</w:t>
      </w:r>
    </w:p>
    <w:p w14:paraId="0174DA46" w14:textId="77777777" w:rsidR="000E1918" w:rsidRPr="000228C3" w:rsidRDefault="000E1918" w:rsidP="000228C3">
      <w:pPr>
        <w:autoSpaceDE w:val="0"/>
        <w:autoSpaceDN w:val="0"/>
        <w:adjustRightInd w:val="0"/>
        <w:spacing w:before="240" w:after="120" w:line="240" w:lineRule="auto"/>
        <w:rPr>
          <w:rFonts w:ascii="Tahoma" w:hAnsi="Tahoma" w:cs="Tahoma"/>
          <w:b/>
          <w:bCs/>
          <w:i/>
          <w:sz w:val="22"/>
          <w:szCs w:val="22"/>
        </w:rPr>
      </w:pPr>
      <w:r w:rsidRPr="000228C3">
        <w:rPr>
          <w:rFonts w:ascii="Tahoma" w:hAnsi="Tahoma" w:cs="Tahoma"/>
          <w:b/>
          <w:bCs/>
          <w:i/>
          <w:sz w:val="22"/>
          <w:szCs w:val="22"/>
        </w:rPr>
        <w:t>Procurement</w:t>
      </w:r>
    </w:p>
    <w:p w14:paraId="7AE65F15" w14:textId="77777777" w:rsidR="000E1918" w:rsidRPr="000228C3" w:rsidRDefault="000E1918" w:rsidP="000228C3">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 xml:space="preserve">We continuously seek to obtain Value </w:t>
      </w:r>
      <w:proofErr w:type="gramStart"/>
      <w:r w:rsidRPr="000228C3">
        <w:rPr>
          <w:rFonts w:ascii="Tahoma" w:hAnsi="Tahoma" w:cs="Tahoma"/>
          <w:sz w:val="22"/>
          <w:szCs w:val="22"/>
        </w:rPr>
        <w:t>For</w:t>
      </w:r>
      <w:proofErr w:type="gramEnd"/>
      <w:r w:rsidRPr="000228C3">
        <w:rPr>
          <w:rFonts w:ascii="Tahoma" w:hAnsi="Tahoma" w:cs="Tahoma"/>
          <w:sz w:val="22"/>
          <w:szCs w:val="22"/>
        </w:rPr>
        <w:t xml:space="preserve"> Money from our suppliers and look to rationalise contracts and re-tender when necessary to ensure that the services that we receive from them meet and deliver our business objectives.</w:t>
      </w:r>
    </w:p>
    <w:p w14:paraId="72DA968C" w14:textId="77777777" w:rsidR="000E1918" w:rsidRPr="000228C3" w:rsidRDefault="000E1918" w:rsidP="000228C3">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Where appropriate, we undertake an options appraisal process to ensure that there is a robust business case for investment/divestment decisions and that returns are optimised.</w:t>
      </w:r>
    </w:p>
    <w:p w14:paraId="46CE7012" w14:textId="77777777" w:rsidR="000E1918" w:rsidRPr="000228C3" w:rsidRDefault="000E1918" w:rsidP="000228C3">
      <w:pPr>
        <w:autoSpaceDE w:val="0"/>
        <w:autoSpaceDN w:val="0"/>
        <w:adjustRightInd w:val="0"/>
        <w:spacing w:before="240" w:after="120" w:line="240" w:lineRule="auto"/>
        <w:rPr>
          <w:rFonts w:ascii="Tahoma" w:hAnsi="Tahoma" w:cs="Tahoma"/>
          <w:b/>
          <w:bCs/>
          <w:i/>
          <w:sz w:val="22"/>
          <w:szCs w:val="22"/>
        </w:rPr>
      </w:pPr>
      <w:r w:rsidRPr="000228C3">
        <w:rPr>
          <w:rFonts w:ascii="Tahoma" w:hAnsi="Tahoma" w:cs="Tahoma"/>
          <w:b/>
          <w:bCs/>
          <w:i/>
          <w:sz w:val="22"/>
          <w:szCs w:val="22"/>
        </w:rPr>
        <w:t>Managing Performance</w:t>
      </w:r>
    </w:p>
    <w:p w14:paraId="78AE3C13" w14:textId="282F072C" w:rsidR="000E1918" w:rsidRPr="000228C3" w:rsidRDefault="000E1918" w:rsidP="000E1918">
      <w:pPr>
        <w:autoSpaceDE w:val="0"/>
        <w:autoSpaceDN w:val="0"/>
        <w:adjustRightInd w:val="0"/>
        <w:spacing w:after="80" w:line="240" w:lineRule="auto"/>
        <w:rPr>
          <w:rFonts w:ascii="Tahoma" w:hAnsi="Tahoma" w:cs="Tahoma"/>
          <w:sz w:val="22"/>
          <w:szCs w:val="22"/>
        </w:rPr>
      </w:pPr>
      <w:r w:rsidRPr="000228C3">
        <w:rPr>
          <w:rFonts w:ascii="Tahoma" w:hAnsi="Tahoma" w:cs="Tahoma"/>
          <w:sz w:val="22"/>
          <w:szCs w:val="22"/>
        </w:rPr>
        <w:t xml:space="preserve">We continually review our performance and benchmark ourselves against our peer groups. A key objective of our Strategic Plan is to achieve top quartile performance for financial strength and quality of services. The Board reviews performance information on a regular basis. </w:t>
      </w:r>
    </w:p>
    <w:p w14:paraId="4F43A76D" w14:textId="77777777" w:rsidR="000E1918" w:rsidRPr="000228C3" w:rsidRDefault="000E1918" w:rsidP="000E1918">
      <w:pPr>
        <w:spacing w:after="80" w:line="240" w:lineRule="auto"/>
        <w:rPr>
          <w:rFonts w:ascii="Tahoma" w:eastAsia="Calibri" w:hAnsi="Tahoma" w:cs="Tahoma"/>
          <w:sz w:val="22"/>
          <w:szCs w:val="22"/>
        </w:rPr>
      </w:pPr>
      <w:r w:rsidRPr="000228C3">
        <w:rPr>
          <w:rFonts w:ascii="Tahoma" w:eastAsia="Calibri" w:hAnsi="Tahoma" w:cs="Tahoma"/>
          <w:sz w:val="22"/>
          <w:szCs w:val="22"/>
        </w:rPr>
        <w:t xml:space="preserve">We have set ourselves the challenge of benchmarking our performance against that of other organisations that provide similar services within the social housing sector and not for profit housing sectors. </w:t>
      </w:r>
    </w:p>
    <w:p w14:paraId="717AEA78" w14:textId="5C0E0117" w:rsidR="000E1918" w:rsidRPr="000228C3" w:rsidRDefault="000E1918" w:rsidP="000E1918">
      <w:pPr>
        <w:spacing w:after="80" w:line="240" w:lineRule="auto"/>
        <w:rPr>
          <w:rFonts w:ascii="Tahoma" w:eastAsia="Calibri" w:hAnsi="Tahoma" w:cs="Tahoma"/>
          <w:b/>
          <w:bCs/>
          <w:sz w:val="22"/>
          <w:szCs w:val="22"/>
        </w:rPr>
      </w:pPr>
      <w:r w:rsidRPr="000228C3">
        <w:rPr>
          <w:rFonts w:ascii="Tahoma" w:eastAsia="Calibri" w:hAnsi="Tahoma" w:cs="Tahoma"/>
          <w:sz w:val="22"/>
          <w:szCs w:val="22"/>
        </w:rPr>
        <w:t xml:space="preserve">Comparative analysis is based on information provided by </w:t>
      </w:r>
      <w:proofErr w:type="spellStart"/>
      <w:r w:rsidRPr="000228C3">
        <w:rPr>
          <w:rFonts w:ascii="Tahoma" w:eastAsia="Calibri" w:hAnsi="Tahoma" w:cs="Tahoma"/>
          <w:sz w:val="22"/>
          <w:szCs w:val="22"/>
        </w:rPr>
        <w:t>HouseMark</w:t>
      </w:r>
      <w:proofErr w:type="spellEnd"/>
      <w:r w:rsidRPr="000228C3">
        <w:rPr>
          <w:rFonts w:ascii="Tahoma" w:eastAsia="Calibri" w:hAnsi="Tahoma" w:cs="Tahoma"/>
          <w:sz w:val="22"/>
          <w:szCs w:val="22"/>
        </w:rPr>
        <w:t xml:space="preserve">, </w:t>
      </w:r>
      <w:r w:rsidR="00F31AC8">
        <w:rPr>
          <w:rFonts w:ascii="Tahoma" w:eastAsia="Calibri" w:hAnsi="Tahoma" w:cs="Tahoma"/>
          <w:sz w:val="22"/>
          <w:szCs w:val="22"/>
        </w:rPr>
        <w:t>Acuity’s client</w:t>
      </w:r>
      <w:r w:rsidRPr="000228C3">
        <w:rPr>
          <w:rFonts w:ascii="Tahoma" w:eastAsia="Calibri" w:hAnsi="Tahoma" w:cs="Tahoma"/>
          <w:sz w:val="22"/>
          <w:szCs w:val="22"/>
        </w:rPr>
        <w:t>s in London and other publicly available information.</w:t>
      </w:r>
    </w:p>
    <w:p w14:paraId="1381F0B0" w14:textId="77777777" w:rsidR="000E1918" w:rsidRPr="00856B29" w:rsidRDefault="000E1918" w:rsidP="00856B29">
      <w:pPr>
        <w:autoSpaceDE w:val="0"/>
        <w:autoSpaceDN w:val="0"/>
        <w:adjustRightInd w:val="0"/>
        <w:spacing w:before="240" w:after="120" w:line="240" w:lineRule="auto"/>
        <w:rPr>
          <w:rFonts w:ascii="Tahoma" w:hAnsi="Tahoma" w:cs="Tahoma"/>
          <w:b/>
          <w:bCs/>
          <w:i/>
          <w:sz w:val="22"/>
          <w:szCs w:val="22"/>
        </w:rPr>
      </w:pPr>
      <w:r w:rsidRPr="00856B29">
        <w:rPr>
          <w:rFonts w:ascii="Tahoma" w:hAnsi="Tahoma" w:cs="Tahoma"/>
          <w:b/>
          <w:bCs/>
          <w:i/>
          <w:sz w:val="22"/>
          <w:szCs w:val="22"/>
        </w:rPr>
        <w:t>Resident Focus</w:t>
      </w:r>
    </w:p>
    <w:p w14:paraId="7AFB4369" w14:textId="365CDACF" w:rsidR="000E1918" w:rsidRPr="00856B29" w:rsidRDefault="000E1918" w:rsidP="00856B29">
      <w:pPr>
        <w:autoSpaceDE w:val="0"/>
        <w:autoSpaceDN w:val="0"/>
        <w:adjustRightInd w:val="0"/>
        <w:spacing w:after="80" w:line="240" w:lineRule="auto"/>
        <w:rPr>
          <w:rFonts w:ascii="Tahoma" w:hAnsi="Tahoma" w:cs="Tahoma"/>
          <w:sz w:val="22"/>
          <w:szCs w:val="22"/>
        </w:rPr>
      </w:pPr>
      <w:r w:rsidRPr="00856B29">
        <w:rPr>
          <w:rFonts w:ascii="Tahoma" w:hAnsi="Tahoma" w:cs="Tahoma"/>
          <w:sz w:val="22"/>
          <w:szCs w:val="22"/>
        </w:rPr>
        <w:t>Improving resident engagement and obtaining regular feedback in relation to our services are key objectives for the life of our Strategic Plan.</w:t>
      </w:r>
    </w:p>
    <w:p w14:paraId="14560B2F" w14:textId="33D88390" w:rsidR="000E1918" w:rsidRPr="00856B29" w:rsidRDefault="008E1103" w:rsidP="00856B29">
      <w:pPr>
        <w:autoSpaceDE w:val="0"/>
        <w:autoSpaceDN w:val="0"/>
        <w:adjustRightInd w:val="0"/>
        <w:spacing w:after="80" w:line="240" w:lineRule="auto"/>
        <w:rPr>
          <w:rFonts w:ascii="Tahoma" w:hAnsi="Tahoma" w:cs="Tahoma"/>
          <w:sz w:val="22"/>
          <w:szCs w:val="22"/>
        </w:rPr>
      </w:pPr>
      <w:bookmarkStart w:id="0" w:name="_Hlk63083983"/>
      <w:r w:rsidRPr="008E1103">
        <w:rPr>
          <w:rFonts w:ascii="Tahoma" w:hAnsi="Tahoma" w:cs="Tahoma"/>
          <w:sz w:val="22"/>
          <w:szCs w:val="22"/>
        </w:rPr>
        <w:t xml:space="preserve">Acuity is commissioned to undertake an independent satisfaction survey of our residents on an annual basis and collect data on their opinions of, and attitudes towards, HYELM and the </w:t>
      </w:r>
      <w:r w:rsidRPr="008E1103">
        <w:rPr>
          <w:rFonts w:ascii="Tahoma" w:hAnsi="Tahoma" w:cs="Tahoma"/>
          <w:sz w:val="22"/>
          <w:szCs w:val="22"/>
        </w:rPr>
        <w:lastRenderedPageBreak/>
        <w:t>services we provide.  Their survey has been designed using the new Tenant Satisfaction Measures from the Regulator of Social Housing.</w:t>
      </w:r>
    </w:p>
    <w:bookmarkEnd w:id="0"/>
    <w:p w14:paraId="43F7BD1A" w14:textId="77777777" w:rsidR="000E1918" w:rsidRPr="00856B29" w:rsidRDefault="000E1918" w:rsidP="00856B29">
      <w:pPr>
        <w:autoSpaceDE w:val="0"/>
        <w:autoSpaceDN w:val="0"/>
        <w:adjustRightInd w:val="0"/>
        <w:spacing w:before="240" w:after="120" w:line="240" w:lineRule="auto"/>
        <w:rPr>
          <w:rFonts w:ascii="Tahoma" w:hAnsi="Tahoma" w:cs="Tahoma"/>
          <w:b/>
          <w:bCs/>
          <w:i/>
          <w:sz w:val="22"/>
          <w:szCs w:val="22"/>
        </w:rPr>
      </w:pPr>
      <w:r w:rsidRPr="00856B29">
        <w:rPr>
          <w:rFonts w:ascii="Tahoma" w:hAnsi="Tahoma" w:cs="Tahoma"/>
          <w:b/>
          <w:bCs/>
          <w:i/>
          <w:sz w:val="22"/>
          <w:szCs w:val="22"/>
        </w:rPr>
        <w:t>Our People</w:t>
      </w:r>
    </w:p>
    <w:p w14:paraId="121E5CAC" w14:textId="005597E2" w:rsidR="000E1918" w:rsidRPr="00856B29" w:rsidRDefault="000E1918" w:rsidP="00856B29">
      <w:pPr>
        <w:autoSpaceDE w:val="0"/>
        <w:autoSpaceDN w:val="0"/>
        <w:adjustRightInd w:val="0"/>
        <w:spacing w:after="80" w:line="240" w:lineRule="auto"/>
        <w:rPr>
          <w:rFonts w:ascii="Tahoma" w:hAnsi="Tahoma" w:cs="Tahoma"/>
          <w:sz w:val="22"/>
          <w:szCs w:val="22"/>
        </w:rPr>
      </w:pPr>
      <w:r w:rsidRPr="00856B29">
        <w:rPr>
          <w:rFonts w:ascii="Tahoma" w:hAnsi="Tahoma" w:cs="Tahoma"/>
          <w:sz w:val="22"/>
          <w:szCs w:val="22"/>
        </w:rPr>
        <w:t xml:space="preserve">Our staff are critical to the organisation for the delivery of services to our residents. Providing training and support to our staff is essential to ensure that we maximise their capability. Salary and benefits packages are reviewed every three years. The review includes a benchmarking exercise to ensure that the salaries and benefits that staff receive are comparable with our peer group.  </w:t>
      </w:r>
    </w:p>
    <w:p w14:paraId="31D5FE3D" w14:textId="3AC70969" w:rsidR="000E1918" w:rsidRPr="00856B29" w:rsidRDefault="000E1918" w:rsidP="00856B29">
      <w:pPr>
        <w:autoSpaceDE w:val="0"/>
        <w:autoSpaceDN w:val="0"/>
        <w:adjustRightInd w:val="0"/>
        <w:spacing w:after="80" w:line="240" w:lineRule="auto"/>
        <w:rPr>
          <w:rFonts w:ascii="Tahoma" w:hAnsi="Tahoma" w:cs="Tahoma"/>
          <w:sz w:val="22"/>
          <w:szCs w:val="22"/>
        </w:rPr>
      </w:pPr>
      <w:r w:rsidRPr="00856B29">
        <w:rPr>
          <w:rFonts w:ascii="Tahoma" w:hAnsi="Tahoma" w:cs="Tahoma"/>
          <w:sz w:val="22"/>
          <w:szCs w:val="22"/>
        </w:rPr>
        <w:t xml:space="preserve">In 2020 as part of our </w:t>
      </w:r>
      <w:r w:rsidR="000C6E7D">
        <w:rPr>
          <w:rFonts w:ascii="Tahoma" w:hAnsi="Tahoma" w:cs="Tahoma"/>
          <w:sz w:val="22"/>
          <w:szCs w:val="22"/>
        </w:rPr>
        <w:t>longer term</w:t>
      </w:r>
      <w:r w:rsidRPr="00856B29">
        <w:rPr>
          <w:rFonts w:ascii="Tahoma" w:hAnsi="Tahoma" w:cs="Tahoma"/>
          <w:sz w:val="22"/>
          <w:szCs w:val="22"/>
        </w:rPr>
        <w:t xml:space="preserve"> </w:t>
      </w:r>
      <w:proofErr w:type="gramStart"/>
      <w:r w:rsidRPr="00856B29">
        <w:rPr>
          <w:rFonts w:ascii="Tahoma" w:hAnsi="Tahoma" w:cs="Tahoma"/>
          <w:sz w:val="22"/>
          <w:szCs w:val="22"/>
        </w:rPr>
        <w:t>strategy</w:t>
      </w:r>
      <w:proofErr w:type="gramEnd"/>
      <w:r w:rsidRPr="00856B29">
        <w:rPr>
          <w:rFonts w:ascii="Tahoma" w:hAnsi="Tahoma" w:cs="Tahoma"/>
          <w:sz w:val="22"/>
          <w:szCs w:val="22"/>
        </w:rPr>
        <w:t xml:space="preserve"> we reviewed our staffing structure to ensure that the right number of appropriately skilled staff will be in place to manage a growing organisation.  The structure will be further reviewed as needs change.</w:t>
      </w:r>
    </w:p>
    <w:p w14:paraId="79873622" w14:textId="77777777" w:rsidR="000E1918" w:rsidRPr="00360D3F" w:rsidRDefault="000E1918" w:rsidP="00360D3F">
      <w:pPr>
        <w:autoSpaceDE w:val="0"/>
        <w:autoSpaceDN w:val="0"/>
        <w:adjustRightInd w:val="0"/>
        <w:spacing w:before="240" w:after="120" w:line="240" w:lineRule="auto"/>
        <w:rPr>
          <w:rFonts w:ascii="Tahoma" w:hAnsi="Tahoma" w:cs="Tahoma"/>
          <w:b/>
          <w:bCs/>
          <w:i/>
          <w:sz w:val="22"/>
          <w:szCs w:val="22"/>
        </w:rPr>
      </w:pPr>
      <w:r w:rsidRPr="00360D3F">
        <w:rPr>
          <w:rFonts w:ascii="Tahoma" w:hAnsi="Tahoma" w:cs="Tahoma"/>
          <w:b/>
          <w:bCs/>
          <w:i/>
          <w:sz w:val="22"/>
          <w:szCs w:val="22"/>
        </w:rPr>
        <w:t>Our Strategic Plan</w:t>
      </w:r>
    </w:p>
    <w:p w14:paraId="5334BD99" w14:textId="6EB05C2A" w:rsidR="000E1918" w:rsidRDefault="000E1918" w:rsidP="000E1918">
      <w:pPr>
        <w:autoSpaceDE w:val="0"/>
        <w:autoSpaceDN w:val="0"/>
        <w:adjustRightInd w:val="0"/>
        <w:spacing w:after="80" w:line="240" w:lineRule="auto"/>
        <w:rPr>
          <w:rFonts w:ascii="Tahoma" w:hAnsi="Tahoma" w:cs="Tahoma"/>
          <w:sz w:val="22"/>
          <w:szCs w:val="22"/>
        </w:rPr>
      </w:pPr>
      <w:r w:rsidRPr="00360D3F">
        <w:rPr>
          <w:rFonts w:ascii="Tahoma" w:hAnsi="Tahoma" w:cs="Tahoma"/>
          <w:sz w:val="22"/>
          <w:szCs w:val="22"/>
        </w:rPr>
        <w:t>The Strategic Plan focuses on three key activities:</w:t>
      </w:r>
    </w:p>
    <w:p w14:paraId="37AFC966" w14:textId="77777777" w:rsidR="00DD5E79" w:rsidRPr="00427D66" w:rsidRDefault="00DD5E79" w:rsidP="00DD5E79">
      <w:pPr>
        <w:pStyle w:val="ListParagraph"/>
        <w:numPr>
          <w:ilvl w:val="0"/>
          <w:numId w:val="39"/>
        </w:numPr>
        <w:tabs>
          <w:tab w:val="left" w:pos="720"/>
        </w:tabs>
        <w:spacing w:after="120" w:line="240" w:lineRule="auto"/>
        <w:rPr>
          <w:rFonts w:ascii="Tahoma" w:eastAsia="Times New Roman" w:hAnsi="Tahoma" w:cs="Tahoma"/>
          <w:b/>
          <w:i/>
          <w:sz w:val="22"/>
          <w:szCs w:val="22"/>
        </w:rPr>
      </w:pPr>
      <w:r w:rsidRPr="00427D66">
        <w:rPr>
          <w:rFonts w:ascii="Tahoma" w:eastAsia="Times New Roman" w:hAnsi="Tahoma" w:cs="Tahoma"/>
          <w:b/>
          <w:i/>
          <w:sz w:val="22"/>
          <w:szCs w:val="22"/>
        </w:rPr>
        <w:t>Our development programme</w:t>
      </w:r>
    </w:p>
    <w:p w14:paraId="6DCE1695" w14:textId="77777777" w:rsidR="00DD5E79" w:rsidRPr="00427D66" w:rsidRDefault="00DD5E79" w:rsidP="00427D66">
      <w:pPr>
        <w:tabs>
          <w:tab w:val="left" w:pos="720"/>
        </w:tabs>
        <w:spacing w:after="120" w:line="240" w:lineRule="auto"/>
        <w:rPr>
          <w:rFonts w:ascii="Tahoma" w:eastAsia="Times New Roman" w:hAnsi="Tahoma" w:cs="Tahoma"/>
          <w:sz w:val="22"/>
          <w:szCs w:val="22"/>
        </w:rPr>
      </w:pPr>
      <w:r w:rsidRPr="00427D66">
        <w:rPr>
          <w:rFonts w:ascii="Tahoma" w:eastAsia="Times New Roman" w:hAnsi="Tahoma" w:cs="Tahoma"/>
          <w:sz w:val="22"/>
          <w:szCs w:val="22"/>
        </w:rPr>
        <w:t>Part funded by the sale proceeds of our Hampstead property, we will further develop and expand our accommodation, services and facilities to help meet increasing demand and changing needs.</w:t>
      </w:r>
    </w:p>
    <w:p w14:paraId="16454BBE" w14:textId="2ED6DD46" w:rsidR="00DD5E79" w:rsidRPr="00427D66" w:rsidRDefault="00DD5E79" w:rsidP="00427D66">
      <w:pPr>
        <w:tabs>
          <w:tab w:val="left" w:pos="720"/>
        </w:tabs>
        <w:spacing w:after="120" w:line="240" w:lineRule="auto"/>
        <w:ind w:hanging="340"/>
        <w:rPr>
          <w:rFonts w:ascii="Tahoma" w:eastAsia="Times New Roman" w:hAnsi="Tahoma" w:cs="Tahoma"/>
          <w:sz w:val="22"/>
          <w:szCs w:val="22"/>
        </w:rPr>
      </w:pPr>
      <w:r w:rsidRPr="00427D66">
        <w:rPr>
          <w:rFonts w:ascii="Tahoma" w:eastAsia="Times New Roman" w:hAnsi="Tahoma" w:cs="Tahoma"/>
          <w:sz w:val="22"/>
          <w:szCs w:val="22"/>
        </w:rPr>
        <w:tab/>
        <w:t>More specifically, we will</w:t>
      </w:r>
      <w:r w:rsidR="00427D66">
        <w:rPr>
          <w:rFonts w:ascii="Tahoma" w:eastAsia="Times New Roman" w:hAnsi="Tahoma" w:cs="Tahoma"/>
          <w:sz w:val="22"/>
          <w:szCs w:val="22"/>
        </w:rPr>
        <w:t>:</w:t>
      </w:r>
    </w:p>
    <w:p w14:paraId="7B776401" w14:textId="77777777" w:rsidR="00DD5E79" w:rsidRPr="00427D66" w:rsidRDefault="00DD5E79" w:rsidP="00DD5E79">
      <w:pPr>
        <w:pStyle w:val="ListParagraph"/>
        <w:numPr>
          <w:ilvl w:val="0"/>
          <w:numId w:val="38"/>
        </w:numPr>
        <w:tabs>
          <w:tab w:val="left" w:pos="720"/>
        </w:tabs>
        <w:spacing w:after="120" w:line="240" w:lineRule="auto"/>
        <w:ind w:left="714" w:hanging="357"/>
        <w:contextualSpacing w:val="0"/>
        <w:rPr>
          <w:rFonts w:ascii="Tahoma" w:eastAsia="Times New Roman" w:hAnsi="Tahoma" w:cs="Tahoma"/>
          <w:sz w:val="22"/>
          <w:szCs w:val="22"/>
        </w:rPr>
      </w:pPr>
      <w:r w:rsidRPr="00427D66">
        <w:rPr>
          <w:rFonts w:ascii="Tahoma" w:eastAsia="Times New Roman" w:hAnsi="Tahoma" w:cs="Tahoma"/>
          <w:sz w:val="22"/>
          <w:szCs w:val="22"/>
        </w:rPr>
        <w:t>Consider how the site we own in Colindale can be best used to meet our development objectives.</w:t>
      </w:r>
    </w:p>
    <w:p w14:paraId="2E446C1B" w14:textId="77777777" w:rsidR="00DD5E79" w:rsidRPr="00427D66" w:rsidRDefault="00DD5E79" w:rsidP="00DD5E79">
      <w:pPr>
        <w:pStyle w:val="ListParagraph"/>
        <w:numPr>
          <w:ilvl w:val="0"/>
          <w:numId w:val="38"/>
        </w:numPr>
        <w:tabs>
          <w:tab w:val="left" w:pos="720"/>
        </w:tabs>
        <w:spacing w:after="120" w:line="240" w:lineRule="auto"/>
        <w:ind w:left="714" w:hanging="357"/>
        <w:contextualSpacing w:val="0"/>
        <w:rPr>
          <w:rFonts w:ascii="Tahoma" w:eastAsia="Times New Roman" w:hAnsi="Tahoma" w:cs="Tahoma"/>
          <w:sz w:val="22"/>
          <w:szCs w:val="22"/>
        </w:rPr>
      </w:pPr>
      <w:r w:rsidRPr="00427D66">
        <w:rPr>
          <w:rFonts w:ascii="Tahoma" w:eastAsia="Times New Roman" w:hAnsi="Tahoma" w:cs="Tahoma"/>
          <w:sz w:val="22"/>
          <w:szCs w:val="22"/>
        </w:rPr>
        <w:t>Research, adopt and begin to implement strategies for future growth and for the development of additional accommodation alongside our consideration of the Colindale site.</w:t>
      </w:r>
    </w:p>
    <w:p w14:paraId="11F41750" w14:textId="77777777" w:rsidR="00DD5E79" w:rsidRPr="00427D66" w:rsidRDefault="00DD5E79" w:rsidP="00DD5E79">
      <w:pPr>
        <w:pStyle w:val="ListParagraph"/>
        <w:numPr>
          <w:ilvl w:val="0"/>
          <w:numId w:val="39"/>
        </w:numPr>
        <w:tabs>
          <w:tab w:val="left" w:pos="720"/>
        </w:tabs>
        <w:spacing w:after="120" w:line="240" w:lineRule="auto"/>
        <w:ind w:left="357" w:hanging="357"/>
        <w:rPr>
          <w:rFonts w:ascii="Tahoma" w:eastAsia="Times New Roman" w:hAnsi="Tahoma" w:cs="Tahoma"/>
          <w:b/>
          <w:i/>
          <w:sz w:val="22"/>
          <w:szCs w:val="22"/>
        </w:rPr>
      </w:pPr>
      <w:r w:rsidRPr="00427D66">
        <w:rPr>
          <w:rFonts w:ascii="Tahoma" w:eastAsia="Times New Roman" w:hAnsi="Tahoma" w:cs="Tahoma"/>
          <w:b/>
          <w:i/>
          <w:sz w:val="22"/>
          <w:szCs w:val="22"/>
        </w:rPr>
        <w:t>Our existing operation</w:t>
      </w:r>
    </w:p>
    <w:p w14:paraId="123F714D" w14:textId="23188813" w:rsidR="00DD5E79" w:rsidRPr="00427D66" w:rsidRDefault="00DD5E79" w:rsidP="00427D66">
      <w:pPr>
        <w:tabs>
          <w:tab w:val="left" w:pos="720"/>
        </w:tabs>
        <w:spacing w:after="120" w:line="240" w:lineRule="auto"/>
        <w:rPr>
          <w:rFonts w:ascii="Tahoma" w:eastAsia="Times New Roman" w:hAnsi="Tahoma" w:cs="Tahoma"/>
          <w:sz w:val="22"/>
          <w:szCs w:val="22"/>
        </w:rPr>
      </w:pPr>
      <w:r w:rsidRPr="00427D66">
        <w:rPr>
          <w:rFonts w:ascii="Tahoma" w:eastAsia="Times New Roman" w:hAnsi="Tahoma" w:cs="Tahoma"/>
          <w:sz w:val="22"/>
          <w:szCs w:val="22"/>
        </w:rPr>
        <w:t xml:space="preserve">Throughout the delivery of our development </w:t>
      </w:r>
      <w:proofErr w:type="gramStart"/>
      <w:r w:rsidRPr="00427D66">
        <w:rPr>
          <w:rFonts w:ascii="Tahoma" w:eastAsia="Times New Roman" w:hAnsi="Tahoma" w:cs="Tahoma"/>
          <w:sz w:val="22"/>
          <w:szCs w:val="22"/>
        </w:rPr>
        <w:t>programme</w:t>
      </w:r>
      <w:proofErr w:type="gramEnd"/>
      <w:r w:rsidRPr="00427D66">
        <w:rPr>
          <w:rFonts w:ascii="Tahoma" w:eastAsia="Times New Roman" w:hAnsi="Tahoma" w:cs="Tahoma"/>
          <w:sz w:val="22"/>
          <w:szCs w:val="22"/>
        </w:rPr>
        <w:t xml:space="preserve"> we will continue to manage our existing operation in an efficient and effective manner.</w:t>
      </w:r>
    </w:p>
    <w:p w14:paraId="0739784E" w14:textId="4717FDF3" w:rsidR="00DD5E79" w:rsidRPr="00427D66" w:rsidRDefault="00DD5E79" w:rsidP="00427D66">
      <w:pPr>
        <w:rPr>
          <w:rFonts w:ascii="Tahoma" w:eastAsia="Times New Roman" w:hAnsi="Tahoma" w:cs="Tahoma"/>
          <w:sz w:val="22"/>
          <w:szCs w:val="22"/>
        </w:rPr>
      </w:pPr>
      <w:r w:rsidRPr="00427D66">
        <w:rPr>
          <w:rFonts w:ascii="Tahoma" w:eastAsia="Times New Roman" w:hAnsi="Tahoma" w:cs="Tahoma"/>
          <w:sz w:val="22"/>
          <w:szCs w:val="22"/>
        </w:rPr>
        <w:t>More specifically we will</w:t>
      </w:r>
      <w:r w:rsidR="00427D66">
        <w:rPr>
          <w:rFonts w:ascii="Tahoma" w:eastAsia="Times New Roman" w:hAnsi="Tahoma" w:cs="Tahoma"/>
          <w:sz w:val="22"/>
          <w:szCs w:val="22"/>
        </w:rPr>
        <w:t>:</w:t>
      </w:r>
    </w:p>
    <w:p w14:paraId="42C8F298" w14:textId="77777777" w:rsidR="00DD5E79" w:rsidRPr="00427D66" w:rsidRDefault="00DD5E79" w:rsidP="00DD5E79">
      <w:pPr>
        <w:pStyle w:val="ListParagraph"/>
        <w:numPr>
          <w:ilvl w:val="0"/>
          <w:numId w:val="40"/>
        </w:numPr>
        <w:tabs>
          <w:tab w:val="left" w:pos="720"/>
        </w:tabs>
        <w:spacing w:after="120" w:line="240" w:lineRule="auto"/>
        <w:contextualSpacing w:val="0"/>
        <w:rPr>
          <w:rFonts w:ascii="Tahoma" w:eastAsia="Times New Roman" w:hAnsi="Tahoma" w:cs="Tahoma"/>
          <w:sz w:val="22"/>
          <w:szCs w:val="22"/>
        </w:rPr>
      </w:pPr>
      <w:r w:rsidRPr="00427D66">
        <w:rPr>
          <w:rFonts w:ascii="Tahoma" w:eastAsia="Times New Roman" w:hAnsi="Tahoma" w:cs="Tahoma"/>
          <w:sz w:val="22"/>
          <w:szCs w:val="22"/>
        </w:rPr>
        <w:t>continue to provide high standards of contemporary affordable rented accommodation facilities and services at our Old Street scheme that reflect the needs and expectation of these whom we set out to house.</w:t>
      </w:r>
    </w:p>
    <w:p w14:paraId="320F9C25" w14:textId="77777777" w:rsidR="00DD5E79" w:rsidRPr="00427D66" w:rsidRDefault="00DD5E79" w:rsidP="00DD5E79">
      <w:pPr>
        <w:pStyle w:val="ListParagraph"/>
        <w:numPr>
          <w:ilvl w:val="0"/>
          <w:numId w:val="40"/>
        </w:numPr>
        <w:tabs>
          <w:tab w:val="left" w:pos="720"/>
        </w:tabs>
        <w:spacing w:after="120" w:line="240" w:lineRule="auto"/>
        <w:contextualSpacing w:val="0"/>
        <w:rPr>
          <w:rFonts w:ascii="Tahoma" w:eastAsia="Times New Roman" w:hAnsi="Tahoma" w:cs="Tahoma"/>
          <w:sz w:val="22"/>
          <w:szCs w:val="22"/>
        </w:rPr>
      </w:pPr>
      <w:r w:rsidRPr="00427D66">
        <w:rPr>
          <w:rFonts w:ascii="Tahoma" w:eastAsia="Times New Roman" w:hAnsi="Tahoma" w:cs="Tahoma"/>
          <w:sz w:val="22"/>
          <w:szCs w:val="22"/>
        </w:rPr>
        <w:t>Continue to be a financially sound organisation with efficient systems providing effective controls that reflect our requirements. Maximising value will continue to underpin our work.</w:t>
      </w:r>
    </w:p>
    <w:p w14:paraId="1BE5F2A3" w14:textId="77777777" w:rsidR="00DD5E79" w:rsidRPr="00427D66" w:rsidRDefault="00DD5E79" w:rsidP="00DD5E79">
      <w:pPr>
        <w:pStyle w:val="ListParagraph"/>
        <w:numPr>
          <w:ilvl w:val="0"/>
          <w:numId w:val="40"/>
        </w:numPr>
        <w:tabs>
          <w:tab w:val="left" w:pos="720"/>
        </w:tabs>
        <w:spacing w:after="120" w:line="240" w:lineRule="auto"/>
        <w:contextualSpacing w:val="0"/>
        <w:rPr>
          <w:rFonts w:ascii="Tahoma" w:eastAsia="Times New Roman" w:hAnsi="Tahoma" w:cs="Tahoma"/>
          <w:sz w:val="22"/>
          <w:szCs w:val="22"/>
        </w:rPr>
      </w:pPr>
      <w:r w:rsidRPr="00427D66">
        <w:rPr>
          <w:rFonts w:ascii="Tahoma" w:eastAsia="Times New Roman" w:hAnsi="Tahoma" w:cs="Tahoma"/>
          <w:sz w:val="22"/>
          <w:szCs w:val="22"/>
        </w:rPr>
        <w:t>Use new technologies, IT and modern methods of communication to the optimum and cost-effective extent in our operation and in the delivery of our offer in a way that best meets the needs of young people.</w:t>
      </w:r>
    </w:p>
    <w:p w14:paraId="5F9A1DB9" w14:textId="77777777" w:rsidR="00DD5E79" w:rsidRPr="00427D66" w:rsidRDefault="00DD5E79" w:rsidP="00DD5E79">
      <w:pPr>
        <w:pStyle w:val="ListParagraph"/>
        <w:numPr>
          <w:ilvl w:val="0"/>
          <w:numId w:val="40"/>
        </w:numPr>
        <w:tabs>
          <w:tab w:val="left" w:pos="720"/>
        </w:tabs>
        <w:spacing w:after="120" w:line="240" w:lineRule="auto"/>
        <w:contextualSpacing w:val="0"/>
        <w:rPr>
          <w:rFonts w:ascii="Tahoma" w:eastAsia="Times New Roman" w:hAnsi="Tahoma" w:cs="Tahoma"/>
          <w:sz w:val="22"/>
          <w:szCs w:val="22"/>
        </w:rPr>
      </w:pPr>
      <w:r w:rsidRPr="00427D66">
        <w:rPr>
          <w:rFonts w:ascii="Tahoma" w:eastAsia="Times New Roman" w:hAnsi="Tahoma" w:cs="Tahoma"/>
          <w:sz w:val="22"/>
          <w:szCs w:val="22"/>
        </w:rPr>
        <w:t>Secure suitable funding as needed to fund our strategic objectives.</w:t>
      </w:r>
    </w:p>
    <w:p w14:paraId="36731920" w14:textId="77777777" w:rsidR="00DD5E79" w:rsidRPr="00427D66" w:rsidRDefault="00DD5E79" w:rsidP="00DD5E79">
      <w:pPr>
        <w:pStyle w:val="ListParagraph"/>
        <w:numPr>
          <w:ilvl w:val="0"/>
          <w:numId w:val="40"/>
        </w:numPr>
        <w:tabs>
          <w:tab w:val="left" w:pos="720"/>
        </w:tabs>
        <w:spacing w:after="120" w:line="240" w:lineRule="auto"/>
        <w:contextualSpacing w:val="0"/>
        <w:rPr>
          <w:rFonts w:ascii="Tahoma" w:eastAsia="Times New Roman" w:hAnsi="Tahoma" w:cs="Tahoma"/>
          <w:sz w:val="22"/>
          <w:szCs w:val="22"/>
        </w:rPr>
      </w:pPr>
      <w:r w:rsidRPr="00427D66">
        <w:rPr>
          <w:rFonts w:ascii="Tahoma" w:eastAsia="Times New Roman" w:hAnsi="Tahoma" w:cs="Tahoma"/>
          <w:sz w:val="22"/>
          <w:szCs w:val="22"/>
        </w:rPr>
        <w:t>Offer a great place to work, attracting and retaining the most talented staff and Board members.</w:t>
      </w:r>
    </w:p>
    <w:p w14:paraId="7897AF12" w14:textId="77777777" w:rsidR="00DD5E79" w:rsidRPr="00427D66" w:rsidRDefault="00DD5E79" w:rsidP="00DD5E79">
      <w:pPr>
        <w:pStyle w:val="ListParagraph"/>
        <w:numPr>
          <w:ilvl w:val="0"/>
          <w:numId w:val="39"/>
        </w:numPr>
        <w:tabs>
          <w:tab w:val="left" w:pos="720"/>
        </w:tabs>
        <w:spacing w:after="120" w:line="240" w:lineRule="auto"/>
        <w:ind w:left="357" w:hanging="357"/>
        <w:rPr>
          <w:rFonts w:ascii="Tahoma" w:eastAsia="Times New Roman" w:hAnsi="Tahoma" w:cs="Tahoma"/>
          <w:b/>
          <w:i/>
          <w:sz w:val="22"/>
          <w:szCs w:val="22"/>
        </w:rPr>
      </w:pPr>
      <w:r w:rsidRPr="00427D66">
        <w:rPr>
          <w:rFonts w:ascii="Tahoma" w:eastAsia="Times New Roman" w:hAnsi="Tahoma" w:cs="Tahoma"/>
          <w:b/>
          <w:i/>
          <w:sz w:val="22"/>
          <w:szCs w:val="22"/>
        </w:rPr>
        <w:t>Our communities and people</w:t>
      </w:r>
    </w:p>
    <w:p w14:paraId="6E244C8F" w14:textId="77777777" w:rsidR="00DD5E79" w:rsidRPr="00427D66" w:rsidRDefault="00DD5E79" w:rsidP="00427D66">
      <w:pPr>
        <w:tabs>
          <w:tab w:val="left" w:pos="720"/>
        </w:tabs>
        <w:spacing w:after="120" w:line="240" w:lineRule="auto"/>
        <w:rPr>
          <w:rFonts w:ascii="Tahoma" w:eastAsia="Times New Roman" w:hAnsi="Tahoma" w:cs="Tahoma"/>
          <w:sz w:val="22"/>
          <w:szCs w:val="22"/>
        </w:rPr>
      </w:pPr>
      <w:r w:rsidRPr="00427D66">
        <w:rPr>
          <w:rFonts w:ascii="Tahoma" w:eastAsia="Times New Roman" w:hAnsi="Tahoma" w:cs="Tahoma"/>
          <w:sz w:val="22"/>
          <w:szCs w:val="22"/>
        </w:rPr>
        <w:t>We will promote positive stable safe environments in our housing schemes, ensuring that the sense of place and family and the supportive communities that we promote, which are so fundamental to what we do, are kept as we move from old to new.</w:t>
      </w:r>
    </w:p>
    <w:p w14:paraId="0199EFEE" w14:textId="77777777" w:rsidR="00DD5E79" w:rsidRPr="00427D66" w:rsidRDefault="00DD5E79" w:rsidP="00427D66">
      <w:pPr>
        <w:tabs>
          <w:tab w:val="left" w:pos="720"/>
        </w:tabs>
        <w:spacing w:after="120" w:line="240" w:lineRule="auto"/>
        <w:rPr>
          <w:rFonts w:ascii="Tahoma" w:eastAsia="Times New Roman" w:hAnsi="Tahoma" w:cs="Tahoma"/>
          <w:sz w:val="22"/>
          <w:szCs w:val="22"/>
        </w:rPr>
      </w:pPr>
      <w:r w:rsidRPr="00427D66">
        <w:rPr>
          <w:rFonts w:ascii="Tahoma" w:eastAsia="Times New Roman" w:hAnsi="Tahoma" w:cs="Tahoma"/>
          <w:sz w:val="22"/>
          <w:szCs w:val="22"/>
        </w:rPr>
        <w:lastRenderedPageBreak/>
        <w:t>More specifically we will:</w:t>
      </w:r>
    </w:p>
    <w:p w14:paraId="0996392F" w14:textId="77777777" w:rsidR="00DD5E79" w:rsidRPr="00427D66" w:rsidRDefault="00DD5E79" w:rsidP="00DD5E79">
      <w:pPr>
        <w:pStyle w:val="ListParagraph"/>
        <w:numPr>
          <w:ilvl w:val="0"/>
          <w:numId w:val="37"/>
        </w:numPr>
        <w:tabs>
          <w:tab w:val="left" w:pos="720"/>
        </w:tabs>
        <w:spacing w:after="120" w:line="240" w:lineRule="auto"/>
        <w:ind w:left="714" w:hanging="357"/>
        <w:contextualSpacing w:val="0"/>
        <w:rPr>
          <w:rFonts w:ascii="Tahoma" w:eastAsia="Times New Roman" w:hAnsi="Tahoma" w:cs="Tahoma"/>
          <w:sz w:val="22"/>
          <w:szCs w:val="22"/>
        </w:rPr>
      </w:pPr>
      <w:r w:rsidRPr="00427D66">
        <w:rPr>
          <w:rFonts w:ascii="Tahoma" w:eastAsia="Times New Roman" w:hAnsi="Tahoma" w:cs="Tahoma"/>
          <w:sz w:val="22"/>
          <w:szCs w:val="22"/>
        </w:rPr>
        <w:t>Involve our residents closely in drawing up our plans and managing our affairs</w:t>
      </w:r>
    </w:p>
    <w:p w14:paraId="631C6AA2" w14:textId="77777777" w:rsidR="00DD5E79" w:rsidRPr="00427D66" w:rsidRDefault="00DD5E79" w:rsidP="00DD5E79">
      <w:pPr>
        <w:pStyle w:val="ListParagraph"/>
        <w:numPr>
          <w:ilvl w:val="0"/>
          <w:numId w:val="37"/>
        </w:numPr>
        <w:tabs>
          <w:tab w:val="left" w:pos="720"/>
        </w:tabs>
        <w:spacing w:after="120" w:line="240" w:lineRule="auto"/>
        <w:ind w:left="714" w:hanging="357"/>
        <w:contextualSpacing w:val="0"/>
        <w:rPr>
          <w:rFonts w:ascii="Tahoma" w:eastAsia="Times New Roman" w:hAnsi="Tahoma" w:cs="Tahoma"/>
          <w:sz w:val="22"/>
          <w:szCs w:val="22"/>
        </w:rPr>
      </w:pPr>
      <w:r w:rsidRPr="00427D66">
        <w:rPr>
          <w:rFonts w:ascii="Tahoma" w:eastAsia="Times New Roman" w:hAnsi="Tahoma" w:cs="Tahoma"/>
          <w:sz w:val="22"/>
          <w:szCs w:val="22"/>
        </w:rPr>
        <w:t>Work with local community groups, training providers and employers to provide opportunities to enable young people to grow through further personal training and development</w:t>
      </w:r>
    </w:p>
    <w:p w14:paraId="5433B4C9" w14:textId="77777777" w:rsidR="00DD5E79" w:rsidRPr="00427D66" w:rsidRDefault="00DD5E79" w:rsidP="00DD5E79">
      <w:pPr>
        <w:pStyle w:val="ListParagraph"/>
        <w:numPr>
          <w:ilvl w:val="0"/>
          <w:numId w:val="37"/>
        </w:numPr>
        <w:tabs>
          <w:tab w:val="left" w:pos="720"/>
        </w:tabs>
        <w:spacing w:after="120" w:line="240" w:lineRule="auto"/>
        <w:ind w:left="714" w:hanging="357"/>
        <w:contextualSpacing w:val="0"/>
        <w:rPr>
          <w:rFonts w:ascii="Tahoma" w:eastAsia="Times New Roman" w:hAnsi="Tahoma" w:cs="Tahoma"/>
          <w:sz w:val="22"/>
          <w:szCs w:val="22"/>
        </w:rPr>
      </w:pPr>
      <w:r w:rsidRPr="00427D66">
        <w:rPr>
          <w:rFonts w:ascii="Tahoma" w:eastAsia="Times New Roman" w:hAnsi="Tahoma" w:cs="Tahoma"/>
          <w:sz w:val="22"/>
          <w:szCs w:val="22"/>
        </w:rPr>
        <w:t>Develop strong and productive partnerships with a range of key strategic partners to ensure that we help those who are in greatest need.</w:t>
      </w:r>
    </w:p>
    <w:p w14:paraId="5EAB62C7" w14:textId="77777777" w:rsidR="00DD5E79" w:rsidRPr="00427D66" w:rsidRDefault="00DD5E79" w:rsidP="00DD5E79">
      <w:pPr>
        <w:pStyle w:val="ListParagraph"/>
        <w:numPr>
          <w:ilvl w:val="0"/>
          <w:numId w:val="37"/>
        </w:numPr>
        <w:tabs>
          <w:tab w:val="left" w:pos="720"/>
        </w:tabs>
        <w:spacing w:after="120" w:line="240" w:lineRule="auto"/>
        <w:ind w:left="714" w:hanging="357"/>
        <w:contextualSpacing w:val="0"/>
        <w:rPr>
          <w:rFonts w:ascii="Tahoma" w:eastAsia="Times New Roman" w:hAnsi="Tahoma" w:cs="Tahoma"/>
          <w:sz w:val="22"/>
          <w:szCs w:val="22"/>
        </w:rPr>
      </w:pPr>
      <w:r w:rsidRPr="00427D66">
        <w:rPr>
          <w:rFonts w:ascii="Tahoma" w:eastAsia="Times New Roman" w:hAnsi="Tahoma" w:cs="Tahoma"/>
          <w:sz w:val="22"/>
          <w:szCs w:val="22"/>
        </w:rPr>
        <w:t>Deliver a programme of social and learning events and community development activities, making best use of our communal facilities as well as those within the local areas in which we operate, engaging our residents with the wider community.</w:t>
      </w:r>
    </w:p>
    <w:p w14:paraId="6FF94B60" w14:textId="77777777" w:rsidR="00DD5E79" w:rsidRPr="00427D66" w:rsidRDefault="00DD5E79" w:rsidP="00DD5E79">
      <w:pPr>
        <w:pStyle w:val="ListParagraph"/>
        <w:numPr>
          <w:ilvl w:val="0"/>
          <w:numId w:val="37"/>
        </w:numPr>
        <w:tabs>
          <w:tab w:val="left" w:pos="720"/>
        </w:tabs>
        <w:spacing w:after="120" w:line="240" w:lineRule="auto"/>
        <w:ind w:left="714" w:hanging="357"/>
        <w:contextualSpacing w:val="0"/>
        <w:rPr>
          <w:rFonts w:ascii="Tahoma" w:eastAsia="Times New Roman" w:hAnsi="Tahoma" w:cs="Tahoma"/>
          <w:sz w:val="22"/>
          <w:szCs w:val="22"/>
        </w:rPr>
      </w:pPr>
      <w:r w:rsidRPr="00427D66">
        <w:rPr>
          <w:rFonts w:ascii="Tahoma" w:eastAsia="Times New Roman" w:hAnsi="Tahoma" w:cs="Tahoma"/>
          <w:sz w:val="22"/>
          <w:szCs w:val="22"/>
        </w:rPr>
        <w:t>Work with each young person during their stay to help them move on when they are ready.</w:t>
      </w:r>
    </w:p>
    <w:p w14:paraId="06B3D739" w14:textId="49CD8EF8" w:rsidR="00F070FF" w:rsidRPr="00984BB8" w:rsidRDefault="00DD5E79" w:rsidP="00DD5E79">
      <w:pPr>
        <w:autoSpaceDE w:val="0"/>
        <w:autoSpaceDN w:val="0"/>
        <w:adjustRightInd w:val="0"/>
        <w:spacing w:after="80" w:line="240" w:lineRule="auto"/>
        <w:rPr>
          <w:rFonts w:ascii="Tahoma" w:hAnsi="Tahoma" w:cs="Tahoma"/>
          <w:sz w:val="22"/>
          <w:szCs w:val="22"/>
        </w:rPr>
      </w:pPr>
      <w:r w:rsidRPr="00427D66">
        <w:rPr>
          <w:rFonts w:ascii="Tahoma" w:eastAsia="Times New Roman" w:hAnsi="Tahoma" w:cs="Tahoma"/>
          <w:sz w:val="22"/>
          <w:szCs w:val="22"/>
        </w:rPr>
        <w:t>Actively encourage our residents to contribute to our communities and our organisation in a positive way once they have left our accommodation.</w:t>
      </w:r>
    </w:p>
    <w:p w14:paraId="3EEA9648" w14:textId="77777777" w:rsidR="000E1918" w:rsidRPr="004F5257" w:rsidRDefault="000E1918" w:rsidP="004F5257">
      <w:pPr>
        <w:tabs>
          <w:tab w:val="left" w:pos="720"/>
        </w:tabs>
        <w:spacing w:before="120" w:after="240" w:line="240" w:lineRule="auto"/>
        <w:rPr>
          <w:rFonts w:ascii="Tahoma" w:eastAsia="Times New Roman" w:hAnsi="Tahoma" w:cs="Tahoma"/>
          <w:b/>
          <w:sz w:val="22"/>
          <w:szCs w:val="22"/>
        </w:rPr>
      </w:pPr>
      <w:r w:rsidRPr="004F5257">
        <w:rPr>
          <w:rFonts w:ascii="Tahoma" w:eastAsia="Times New Roman" w:hAnsi="Tahoma" w:cs="Tahoma"/>
          <w:b/>
          <w:sz w:val="22"/>
          <w:szCs w:val="22"/>
        </w:rPr>
        <w:t>Progress against the objectives within the Strategic Plan</w:t>
      </w:r>
    </w:p>
    <w:p w14:paraId="1AA6B68D" w14:textId="77777777" w:rsidR="00695275" w:rsidRPr="00695275" w:rsidRDefault="00695275" w:rsidP="00695275">
      <w:pPr>
        <w:spacing w:after="120" w:line="240" w:lineRule="auto"/>
        <w:rPr>
          <w:rFonts w:ascii="Tahoma" w:eastAsia="Times New Roman" w:hAnsi="Tahoma" w:cs="Tahoma"/>
          <w:b/>
          <w:sz w:val="22"/>
          <w:szCs w:val="22"/>
        </w:rPr>
      </w:pPr>
      <w:r w:rsidRPr="00695275">
        <w:rPr>
          <w:rFonts w:ascii="Tahoma" w:eastAsia="Times New Roman" w:hAnsi="Tahoma" w:cs="Tahoma"/>
          <w:b/>
          <w:sz w:val="22"/>
          <w:szCs w:val="22"/>
        </w:rPr>
        <w:t>Our development programme</w:t>
      </w:r>
    </w:p>
    <w:p w14:paraId="08B61060" w14:textId="77777777" w:rsidR="00695275" w:rsidRPr="00695275" w:rsidRDefault="00695275" w:rsidP="00695275">
      <w:pPr>
        <w:spacing w:after="120" w:line="240" w:lineRule="auto"/>
        <w:rPr>
          <w:rFonts w:ascii="Tahoma" w:eastAsia="Calibri" w:hAnsi="Tahoma" w:cs="Tahoma"/>
          <w:sz w:val="22"/>
          <w:szCs w:val="22"/>
          <w:lang w:eastAsia="en-GB"/>
        </w:rPr>
      </w:pPr>
      <w:r w:rsidRPr="00695275">
        <w:rPr>
          <w:rFonts w:ascii="Tahoma" w:eastAsia="Times New Roman" w:hAnsi="Tahoma" w:cs="Tahoma"/>
          <w:sz w:val="22"/>
          <w:szCs w:val="22"/>
        </w:rPr>
        <w:t xml:space="preserve">Regarding our </w:t>
      </w:r>
      <w:r w:rsidRPr="00695275">
        <w:rPr>
          <w:rFonts w:ascii="Tahoma" w:eastAsia="Times New Roman" w:hAnsi="Tahoma" w:cs="Tahoma"/>
          <w:b/>
          <w:sz w:val="22"/>
          <w:szCs w:val="22"/>
        </w:rPr>
        <w:t>development programme,</w:t>
      </w:r>
      <w:r w:rsidRPr="00695275">
        <w:rPr>
          <w:rFonts w:ascii="Tahoma" w:eastAsia="Times New Roman" w:hAnsi="Tahoma" w:cs="Tahoma"/>
          <w:sz w:val="22"/>
          <w:szCs w:val="22"/>
        </w:rPr>
        <w:t xml:space="preserve"> </w:t>
      </w:r>
      <w:r w:rsidRPr="00695275">
        <w:rPr>
          <w:rFonts w:ascii="Tahoma" w:eastAsia="Calibri" w:hAnsi="Tahoma" w:cs="Tahoma"/>
          <w:sz w:val="22"/>
          <w:szCs w:val="22"/>
          <w:lang w:eastAsia="en-GB"/>
        </w:rPr>
        <w:t xml:space="preserve">we adopted a strategy in 2013/14 to dispose of one of our existing properties, Arthur West House, with a view of using its capital receipt to develop and manage a further 250 </w:t>
      </w:r>
      <w:proofErr w:type="gramStart"/>
      <w:r w:rsidRPr="00695275">
        <w:rPr>
          <w:rFonts w:ascii="Tahoma" w:eastAsia="Calibri" w:hAnsi="Tahoma" w:cs="Tahoma"/>
          <w:sz w:val="22"/>
          <w:szCs w:val="22"/>
          <w:lang w:eastAsia="en-GB"/>
        </w:rPr>
        <w:t>bed-spaces</w:t>
      </w:r>
      <w:proofErr w:type="gramEnd"/>
      <w:r w:rsidRPr="00695275">
        <w:rPr>
          <w:rFonts w:ascii="Tahoma" w:eastAsia="Calibri" w:hAnsi="Tahoma" w:cs="Tahoma"/>
          <w:sz w:val="22"/>
          <w:szCs w:val="22"/>
          <w:lang w:eastAsia="en-GB"/>
        </w:rPr>
        <w:t xml:space="preserve"> of modern accommodation within Greater London by 2019. The provision of new accommodation is a key objective of the </w:t>
      </w:r>
      <w:proofErr w:type="gramStart"/>
      <w:r w:rsidRPr="00695275">
        <w:rPr>
          <w:rFonts w:ascii="Tahoma" w:eastAsia="Calibri" w:hAnsi="Tahoma" w:cs="Tahoma"/>
          <w:sz w:val="22"/>
          <w:szCs w:val="22"/>
          <w:lang w:eastAsia="en-GB"/>
        </w:rPr>
        <w:t>longer term</w:t>
      </w:r>
      <w:proofErr w:type="gramEnd"/>
      <w:r w:rsidRPr="00695275">
        <w:rPr>
          <w:rFonts w:ascii="Tahoma" w:eastAsia="Calibri" w:hAnsi="Tahoma" w:cs="Tahoma"/>
          <w:sz w:val="22"/>
          <w:szCs w:val="22"/>
          <w:lang w:eastAsia="en-GB"/>
        </w:rPr>
        <w:t xml:space="preserve"> strategy adopted by the Board.</w:t>
      </w:r>
    </w:p>
    <w:p w14:paraId="4B9EDB7C" w14:textId="77777777" w:rsidR="00695275" w:rsidRPr="00695275" w:rsidRDefault="00695275" w:rsidP="00695275">
      <w:pPr>
        <w:spacing w:after="120" w:line="240" w:lineRule="auto"/>
        <w:rPr>
          <w:rFonts w:ascii="Tahoma" w:eastAsia="Calibri" w:hAnsi="Tahoma" w:cs="Tahoma"/>
          <w:color w:val="FF0000"/>
          <w:sz w:val="22"/>
          <w:szCs w:val="22"/>
          <w:lang w:eastAsia="en-GB"/>
        </w:rPr>
      </w:pPr>
      <w:r w:rsidRPr="00695275">
        <w:rPr>
          <w:rFonts w:ascii="Tahoma" w:eastAsia="Calibri" w:hAnsi="Tahoma" w:cs="Tahoma"/>
          <w:sz w:val="22"/>
          <w:szCs w:val="22"/>
          <w:lang w:eastAsia="en-GB"/>
        </w:rPr>
        <w:t xml:space="preserve">The property, sold in 2014, generated a receipt of £30.05 million, some £6 million above the maximum forecast sale price. The sale proceeds were apportioned between HYELM and The Ames House Trust, which had a leasehold interest in Arthur West House. The amount received by HYELM amounted to £24,115,125, with the balance of £5,934,875 being received by The Ames House Trust. </w:t>
      </w:r>
    </w:p>
    <w:p w14:paraId="28570F1F" w14:textId="77777777" w:rsidR="00695275" w:rsidRPr="00695275" w:rsidRDefault="00695275" w:rsidP="00695275">
      <w:pPr>
        <w:spacing w:after="120" w:line="240" w:lineRule="auto"/>
        <w:rPr>
          <w:rFonts w:ascii="Tahoma" w:eastAsia="Calibri" w:hAnsi="Tahoma" w:cs="Tahoma"/>
          <w:sz w:val="22"/>
          <w:szCs w:val="22"/>
          <w:lang w:eastAsia="en-GB"/>
        </w:rPr>
      </w:pPr>
      <w:r w:rsidRPr="00695275">
        <w:rPr>
          <w:rFonts w:ascii="Tahoma" w:eastAsia="Calibri" w:hAnsi="Tahoma" w:cs="Tahoma"/>
          <w:sz w:val="22"/>
          <w:szCs w:val="22"/>
          <w:lang w:eastAsia="en-GB"/>
        </w:rPr>
        <w:t xml:space="preserve">We continue to consider our development </w:t>
      </w:r>
      <w:proofErr w:type="gramStart"/>
      <w:r w:rsidRPr="00695275">
        <w:rPr>
          <w:rFonts w:ascii="Tahoma" w:eastAsia="Calibri" w:hAnsi="Tahoma" w:cs="Tahoma"/>
          <w:sz w:val="22"/>
          <w:szCs w:val="22"/>
          <w:lang w:eastAsia="en-GB"/>
        </w:rPr>
        <w:t>options</w:t>
      </w:r>
      <w:proofErr w:type="gramEnd"/>
      <w:r w:rsidRPr="00695275">
        <w:rPr>
          <w:rFonts w:ascii="Tahoma" w:eastAsia="Calibri" w:hAnsi="Tahoma" w:cs="Tahoma"/>
          <w:sz w:val="22"/>
          <w:szCs w:val="22"/>
          <w:lang w:eastAsia="en-GB"/>
        </w:rPr>
        <w:t xml:space="preserve"> but the current economic situation is hindering progress.  The value of the Colindale development site purchased in 2018 has reduced significantly over the last 12 months and whilst this is currently only a paper loss, it is a significant factor when considering future development options.  All options for the site remain under consideration and our expectation is that the market outlook will improve, at least in the medium term, to enable this site to be used in the future </w:t>
      </w:r>
      <w:r w:rsidRPr="00695275">
        <w:rPr>
          <w:rFonts w:ascii="Tahoma" w:eastAsia="Times New Roman" w:hAnsi="Tahoma" w:cs="Tahoma"/>
          <w:sz w:val="22"/>
          <w:szCs w:val="22"/>
        </w:rPr>
        <w:t>to support the HYELM strategic development objectives.</w:t>
      </w:r>
    </w:p>
    <w:p w14:paraId="2A329DF5" w14:textId="6F4186EC" w:rsidR="00695275" w:rsidRPr="00695275" w:rsidRDefault="00695275" w:rsidP="00695275">
      <w:pPr>
        <w:rPr>
          <w:rFonts w:ascii="Tahoma" w:eastAsia="Calibri" w:hAnsi="Tahoma" w:cs="Tahoma"/>
          <w:b/>
          <w:sz w:val="22"/>
          <w:szCs w:val="22"/>
          <w:lang w:eastAsia="en-GB"/>
        </w:rPr>
      </w:pPr>
      <w:r w:rsidRPr="00695275">
        <w:rPr>
          <w:rFonts w:ascii="Tahoma" w:eastAsia="Calibri" w:hAnsi="Tahoma" w:cs="Tahoma"/>
          <w:b/>
          <w:sz w:val="22"/>
          <w:szCs w:val="22"/>
          <w:lang w:eastAsia="en-GB"/>
        </w:rPr>
        <w:t>Our ongoing operations</w:t>
      </w:r>
    </w:p>
    <w:p w14:paraId="72E297AB" w14:textId="77777777" w:rsidR="00695275" w:rsidRPr="00695275" w:rsidRDefault="00695275" w:rsidP="00695275">
      <w:pPr>
        <w:spacing w:after="120" w:line="240" w:lineRule="auto"/>
        <w:rPr>
          <w:rFonts w:ascii="Tahoma" w:eastAsia="Calibri" w:hAnsi="Tahoma" w:cs="Tahoma"/>
          <w:sz w:val="22"/>
          <w:szCs w:val="22"/>
          <w:lang w:eastAsia="en-GB"/>
        </w:rPr>
      </w:pPr>
      <w:r w:rsidRPr="00695275">
        <w:rPr>
          <w:rFonts w:ascii="Tahoma" w:eastAsia="Calibri" w:hAnsi="Tahoma" w:cs="Tahoma"/>
          <w:sz w:val="22"/>
          <w:szCs w:val="22"/>
          <w:lang w:eastAsia="en-GB"/>
        </w:rPr>
        <w:t>Our Old Street scheme is now sixteen years old. It was built to comply with (the then) Eco Homes standards and achieved a Very Good rating in this regard.</w:t>
      </w:r>
    </w:p>
    <w:p w14:paraId="79E168E3" w14:textId="77777777" w:rsidR="00695275" w:rsidRPr="00695275" w:rsidRDefault="00695275" w:rsidP="00695275">
      <w:pPr>
        <w:spacing w:after="120" w:line="240" w:lineRule="auto"/>
        <w:rPr>
          <w:rFonts w:ascii="Tahoma" w:eastAsia="Calibri" w:hAnsi="Tahoma" w:cs="Tahoma"/>
          <w:sz w:val="22"/>
          <w:szCs w:val="22"/>
          <w:lang w:eastAsia="en-GB"/>
        </w:rPr>
      </w:pPr>
      <w:proofErr w:type="gramStart"/>
      <w:r w:rsidRPr="00695275">
        <w:rPr>
          <w:rFonts w:ascii="Tahoma" w:eastAsia="Calibri" w:hAnsi="Tahoma" w:cs="Tahoma"/>
          <w:sz w:val="22"/>
          <w:szCs w:val="22"/>
          <w:lang w:eastAsia="en-GB"/>
        </w:rPr>
        <w:t>During the course of</w:t>
      </w:r>
      <w:proofErr w:type="gramEnd"/>
      <w:r w:rsidRPr="00695275">
        <w:rPr>
          <w:rFonts w:ascii="Tahoma" w:eastAsia="Calibri" w:hAnsi="Tahoma" w:cs="Tahoma"/>
          <w:sz w:val="22"/>
          <w:szCs w:val="22"/>
          <w:lang w:eastAsia="en-GB"/>
        </w:rPr>
        <w:t xml:space="preserve"> the financial years 2023/24 to 2025/26, we will be carrying out major works at our Old Street scheme to remedy fire safety issues that were identified following investigations carried out following the Grenfell tragedy in June 2017. In addition to fire safety issues, </w:t>
      </w:r>
      <w:proofErr w:type="gramStart"/>
      <w:r w:rsidRPr="00695275">
        <w:rPr>
          <w:rFonts w:ascii="Tahoma" w:eastAsia="Calibri" w:hAnsi="Tahoma" w:cs="Tahoma"/>
          <w:sz w:val="22"/>
          <w:szCs w:val="22"/>
          <w:lang w:eastAsia="en-GB"/>
        </w:rPr>
        <w:t>a number of</w:t>
      </w:r>
      <w:proofErr w:type="gramEnd"/>
      <w:r w:rsidRPr="00695275">
        <w:rPr>
          <w:rFonts w:ascii="Tahoma" w:eastAsia="Calibri" w:hAnsi="Tahoma" w:cs="Tahoma"/>
          <w:sz w:val="22"/>
          <w:szCs w:val="22"/>
          <w:lang w:eastAsia="en-GB"/>
        </w:rPr>
        <w:t xml:space="preserve"> additional defects were identified dating back to the construction of the building, and these defects will be remedied concurrently with the fire safety issues.  The costs if this work will be met, at least in part, by monies received from our insurers and the original contractor.</w:t>
      </w:r>
    </w:p>
    <w:p w14:paraId="5781D0B6" w14:textId="77777777" w:rsidR="00695275" w:rsidRPr="00695275" w:rsidRDefault="00695275" w:rsidP="00695275">
      <w:pPr>
        <w:spacing w:after="120" w:line="240" w:lineRule="auto"/>
        <w:rPr>
          <w:rFonts w:ascii="Tahoma" w:eastAsia="Calibri" w:hAnsi="Tahoma" w:cs="Tahoma"/>
          <w:sz w:val="22"/>
          <w:szCs w:val="22"/>
          <w:lang w:eastAsia="en-GB"/>
        </w:rPr>
      </w:pPr>
      <w:r w:rsidRPr="00695275">
        <w:rPr>
          <w:rFonts w:ascii="Tahoma" w:eastAsia="Calibri" w:hAnsi="Tahoma" w:cs="Tahoma"/>
          <w:sz w:val="22"/>
          <w:szCs w:val="22"/>
          <w:lang w:eastAsia="en-GB"/>
        </w:rPr>
        <w:t xml:space="preserve">To ensure best value for money, competitive tenders were sought, and value tested. The works will be undertaken over a three-year period to minimise disruption to our residents and the loss of rent income. </w:t>
      </w:r>
    </w:p>
    <w:p w14:paraId="2A30C6E3" w14:textId="77777777" w:rsidR="00695275" w:rsidRPr="00695275" w:rsidRDefault="00695275" w:rsidP="00695275">
      <w:pPr>
        <w:spacing w:after="120" w:line="240" w:lineRule="auto"/>
        <w:rPr>
          <w:rFonts w:ascii="Tahoma" w:eastAsia="Calibri" w:hAnsi="Tahoma" w:cs="Tahoma"/>
          <w:sz w:val="22"/>
          <w:szCs w:val="22"/>
          <w:lang w:eastAsia="en-GB"/>
        </w:rPr>
      </w:pPr>
      <w:r w:rsidRPr="00695275">
        <w:rPr>
          <w:rFonts w:ascii="Tahoma" w:eastAsia="Calibri" w:hAnsi="Tahoma" w:cs="Tahoma"/>
          <w:sz w:val="22"/>
          <w:szCs w:val="22"/>
          <w:lang w:eastAsia="en-GB"/>
        </w:rPr>
        <w:lastRenderedPageBreak/>
        <w:t xml:space="preserve">Following the completion of the remedial works our forward plans for our Old Street scheme include provision for the regular maintenance and refurbishment of the property to ensure that it continues to provide high standards of affordable accommodation that meet the expectation of our residents. </w:t>
      </w:r>
    </w:p>
    <w:p w14:paraId="2C4AB41B" w14:textId="77777777" w:rsidR="00695275" w:rsidRPr="00695275" w:rsidRDefault="00695275" w:rsidP="00695275">
      <w:pPr>
        <w:spacing w:after="120" w:line="240" w:lineRule="auto"/>
        <w:rPr>
          <w:rFonts w:ascii="Tahoma" w:eastAsia="Calibri" w:hAnsi="Tahoma" w:cs="Tahoma"/>
          <w:sz w:val="22"/>
          <w:szCs w:val="22"/>
        </w:rPr>
      </w:pPr>
      <w:r w:rsidRPr="00695275">
        <w:rPr>
          <w:rFonts w:ascii="Tahoma" w:eastAsia="Calibri" w:hAnsi="Tahoma" w:cs="Tahoma"/>
          <w:sz w:val="22"/>
          <w:szCs w:val="22"/>
        </w:rPr>
        <w:t xml:space="preserve">To ensure that we achieve best value for money from the goods and services that we procure, Standing Orders are in place that require competitive quotations to be sought for low value goods, and for formal tendering procedures to be enacted for more valuable services. </w:t>
      </w:r>
    </w:p>
    <w:p w14:paraId="48EC27C8" w14:textId="77777777" w:rsidR="00695275" w:rsidRPr="00695275" w:rsidRDefault="00695275" w:rsidP="00695275">
      <w:pPr>
        <w:spacing w:after="120" w:line="240" w:lineRule="auto"/>
        <w:rPr>
          <w:rFonts w:ascii="Tahoma" w:eastAsia="Calibri" w:hAnsi="Tahoma" w:cs="Tahoma"/>
          <w:sz w:val="22"/>
          <w:szCs w:val="22"/>
        </w:rPr>
      </w:pPr>
      <w:bookmarkStart w:id="1" w:name="_Hlk63084839"/>
      <w:r w:rsidRPr="00695275">
        <w:rPr>
          <w:rFonts w:ascii="Tahoma" w:eastAsia="Calibri" w:hAnsi="Tahoma" w:cs="Tahoma"/>
          <w:sz w:val="22"/>
          <w:szCs w:val="22"/>
        </w:rPr>
        <w:t>During the year to 30 September 2024 the following goods and services were tendered:</w:t>
      </w:r>
    </w:p>
    <w:p w14:paraId="26BEF16F" w14:textId="77777777" w:rsidR="00695275" w:rsidRPr="00695275" w:rsidRDefault="00695275" w:rsidP="00695275">
      <w:pPr>
        <w:numPr>
          <w:ilvl w:val="0"/>
          <w:numId w:val="35"/>
        </w:numPr>
        <w:spacing w:line="240" w:lineRule="auto"/>
        <w:contextualSpacing/>
        <w:rPr>
          <w:rFonts w:ascii="Tahoma" w:eastAsia="Calibri" w:hAnsi="Tahoma" w:cs="Tahoma"/>
          <w:sz w:val="22"/>
          <w:szCs w:val="22"/>
        </w:rPr>
      </w:pPr>
      <w:r w:rsidRPr="00695275">
        <w:rPr>
          <w:rFonts w:ascii="Tahoma" w:eastAsia="Calibri" w:hAnsi="Tahoma" w:cs="Tahoma"/>
          <w:sz w:val="22"/>
          <w:szCs w:val="22"/>
        </w:rPr>
        <w:t xml:space="preserve">Gas and electricity </w:t>
      </w:r>
      <w:proofErr w:type="gramStart"/>
      <w:r w:rsidRPr="00695275">
        <w:rPr>
          <w:rFonts w:ascii="Tahoma" w:eastAsia="Calibri" w:hAnsi="Tahoma" w:cs="Tahoma"/>
          <w:sz w:val="22"/>
          <w:szCs w:val="22"/>
        </w:rPr>
        <w:t>supplies;</w:t>
      </w:r>
      <w:proofErr w:type="gramEnd"/>
    </w:p>
    <w:p w14:paraId="0640F7A2" w14:textId="77777777" w:rsidR="00695275" w:rsidRPr="00695275" w:rsidRDefault="00695275" w:rsidP="00695275">
      <w:pPr>
        <w:numPr>
          <w:ilvl w:val="0"/>
          <w:numId w:val="35"/>
        </w:numPr>
        <w:spacing w:line="240" w:lineRule="auto"/>
        <w:ind w:left="714" w:hanging="357"/>
        <w:rPr>
          <w:rFonts w:ascii="Tahoma" w:eastAsia="Calibri" w:hAnsi="Tahoma" w:cs="Tahoma"/>
          <w:sz w:val="22"/>
          <w:szCs w:val="22"/>
        </w:rPr>
      </w:pPr>
      <w:r w:rsidRPr="00695275">
        <w:rPr>
          <w:rFonts w:ascii="Tahoma" w:eastAsia="Calibri" w:hAnsi="Tahoma" w:cs="Tahoma"/>
          <w:sz w:val="22"/>
          <w:szCs w:val="22"/>
        </w:rPr>
        <w:t>Insurance cover</w:t>
      </w:r>
    </w:p>
    <w:p w14:paraId="0568C032" w14:textId="77777777" w:rsidR="00695275" w:rsidRPr="00695275" w:rsidRDefault="00695275" w:rsidP="00695275">
      <w:pPr>
        <w:numPr>
          <w:ilvl w:val="0"/>
          <w:numId w:val="35"/>
        </w:numPr>
        <w:spacing w:line="240" w:lineRule="auto"/>
        <w:ind w:left="714" w:hanging="357"/>
        <w:rPr>
          <w:rFonts w:ascii="Tahoma" w:eastAsia="Calibri" w:hAnsi="Tahoma" w:cs="Tahoma"/>
          <w:sz w:val="22"/>
          <w:szCs w:val="22"/>
        </w:rPr>
      </w:pPr>
      <w:r w:rsidRPr="00695275">
        <w:rPr>
          <w:rFonts w:ascii="Tahoma" w:eastAsia="Calibri" w:hAnsi="Tahoma" w:cs="Tahoma"/>
          <w:sz w:val="22"/>
          <w:szCs w:val="22"/>
        </w:rPr>
        <w:t>Architect services</w:t>
      </w:r>
    </w:p>
    <w:p w14:paraId="1EA1F670" w14:textId="77777777" w:rsidR="00695275" w:rsidRPr="00695275" w:rsidRDefault="00695275" w:rsidP="00695275">
      <w:pPr>
        <w:numPr>
          <w:ilvl w:val="0"/>
          <w:numId w:val="35"/>
        </w:numPr>
        <w:spacing w:line="240" w:lineRule="auto"/>
        <w:ind w:left="714" w:hanging="357"/>
        <w:rPr>
          <w:rFonts w:ascii="Tahoma" w:eastAsia="Calibri" w:hAnsi="Tahoma" w:cs="Tahoma"/>
          <w:sz w:val="22"/>
          <w:szCs w:val="22"/>
        </w:rPr>
      </w:pPr>
      <w:r w:rsidRPr="00695275">
        <w:rPr>
          <w:rFonts w:ascii="Tahoma" w:eastAsia="Calibri" w:hAnsi="Tahoma" w:cs="Tahoma"/>
          <w:sz w:val="22"/>
          <w:szCs w:val="22"/>
        </w:rPr>
        <w:t>Fire engineering services.</w:t>
      </w:r>
    </w:p>
    <w:bookmarkEnd w:id="1"/>
    <w:p w14:paraId="4677E9F9" w14:textId="77777777" w:rsidR="00695275" w:rsidRPr="00695275" w:rsidRDefault="00695275" w:rsidP="00695275">
      <w:pPr>
        <w:spacing w:after="120" w:line="240" w:lineRule="auto"/>
        <w:rPr>
          <w:rFonts w:ascii="Tahoma" w:eastAsia="Calibri" w:hAnsi="Tahoma" w:cs="Tahoma"/>
          <w:sz w:val="22"/>
          <w:szCs w:val="22"/>
        </w:rPr>
      </w:pPr>
      <w:r w:rsidRPr="00695275">
        <w:rPr>
          <w:rFonts w:ascii="Tahoma" w:eastAsia="Calibri" w:hAnsi="Tahoma" w:cs="Tahoma"/>
          <w:sz w:val="22"/>
          <w:szCs w:val="22"/>
        </w:rPr>
        <w:t xml:space="preserve">Where possible, we make use of procurement exercises that have been undertaken by other organisations to ensure that best value has been obtained. </w:t>
      </w:r>
    </w:p>
    <w:p w14:paraId="0157D3A5" w14:textId="77777777" w:rsidR="00695275" w:rsidRPr="00695275" w:rsidRDefault="00695275" w:rsidP="00695275">
      <w:pPr>
        <w:tabs>
          <w:tab w:val="left" w:pos="720"/>
        </w:tabs>
        <w:spacing w:after="120" w:line="240" w:lineRule="auto"/>
        <w:rPr>
          <w:rFonts w:ascii="Tahoma" w:eastAsia="Calibri" w:hAnsi="Tahoma" w:cs="Tahoma"/>
          <w:sz w:val="22"/>
          <w:szCs w:val="22"/>
          <w:lang w:eastAsia="en-GB"/>
        </w:rPr>
      </w:pPr>
      <w:r w:rsidRPr="00695275">
        <w:rPr>
          <w:rFonts w:ascii="Tahoma" w:eastAsia="Calibri" w:hAnsi="Tahoma" w:cs="Tahoma"/>
          <w:sz w:val="22"/>
          <w:szCs w:val="22"/>
          <w:lang w:eastAsia="en-GB"/>
        </w:rPr>
        <w:t xml:space="preserve">Old Street provides accommodation for young people at the beginning of their careers ensuring that they are accommodated in low cost, quality accommodation in a secure environment. Of the units available 74 </w:t>
      </w:r>
      <w:proofErr w:type="gramStart"/>
      <w:r w:rsidRPr="00695275">
        <w:rPr>
          <w:rFonts w:ascii="Tahoma" w:eastAsia="Calibri" w:hAnsi="Tahoma" w:cs="Tahoma"/>
          <w:sz w:val="22"/>
          <w:szCs w:val="22"/>
          <w:lang w:eastAsia="en-GB"/>
        </w:rPr>
        <w:t>bed-spaces</w:t>
      </w:r>
      <w:proofErr w:type="gramEnd"/>
      <w:r w:rsidRPr="00695275">
        <w:rPr>
          <w:rFonts w:ascii="Tahoma" w:eastAsia="Calibri" w:hAnsi="Tahoma" w:cs="Tahoma"/>
          <w:sz w:val="22"/>
          <w:szCs w:val="22"/>
          <w:lang w:eastAsia="en-GB"/>
        </w:rPr>
        <w:t xml:space="preserve"> provide intermediate rent accommodation for priority group workers. The remaining 51 bed spaces are provided for non-priority group workers. The </w:t>
      </w:r>
      <w:proofErr w:type="spellStart"/>
      <w:r w:rsidRPr="00695275">
        <w:rPr>
          <w:rFonts w:ascii="Tahoma" w:eastAsia="Calibri" w:hAnsi="Tahoma" w:cs="Tahoma"/>
          <w:sz w:val="22"/>
          <w:szCs w:val="22"/>
          <w:lang w:eastAsia="en-GB"/>
        </w:rPr>
        <w:t>Hyelm</w:t>
      </w:r>
      <w:proofErr w:type="spellEnd"/>
      <w:r w:rsidRPr="00695275">
        <w:rPr>
          <w:rFonts w:ascii="Tahoma" w:eastAsia="Calibri" w:hAnsi="Tahoma" w:cs="Tahoma"/>
          <w:sz w:val="22"/>
          <w:szCs w:val="22"/>
          <w:lang w:eastAsia="en-GB"/>
        </w:rPr>
        <w:t xml:space="preserve"> Group endeavours to provide rented accommodation to tenants which provides value for money when compared with rent charged for comparable properties. To ensure that the rent represents good value for money, the Board has approved a policy of linking all rents to no more than 80% of the market rate. </w:t>
      </w:r>
    </w:p>
    <w:p w14:paraId="215F20C8" w14:textId="77777777" w:rsidR="00695275" w:rsidRPr="00695275" w:rsidRDefault="00695275" w:rsidP="00695275">
      <w:pPr>
        <w:spacing w:after="120" w:line="240" w:lineRule="auto"/>
        <w:rPr>
          <w:rFonts w:ascii="Tahoma" w:eastAsia="Calibri" w:hAnsi="Tahoma" w:cs="Tahoma"/>
          <w:sz w:val="22"/>
          <w:szCs w:val="22"/>
          <w:lang w:eastAsia="en-GB"/>
        </w:rPr>
      </w:pPr>
      <w:r w:rsidRPr="00695275">
        <w:rPr>
          <w:rFonts w:ascii="Tahoma" w:eastAsia="Calibri" w:hAnsi="Tahoma" w:cs="Tahoma"/>
          <w:sz w:val="22"/>
          <w:szCs w:val="22"/>
          <w:lang w:eastAsia="en-GB"/>
        </w:rPr>
        <w:t xml:space="preserve">The use of the space on the ground floor of the building continues to be reviewed.  The office accommodation market declined during the Covid pandemic and lettings have not returned to previous levels so much of the accommodation has been vacant during the financial year.  </w:t>
      </w:r>
    </w:p>
    <w:p w14:paraId="59796934" w14:textId="77777777" w:rsidR="00695275" w:rsidRPr="00695275" w:rsidRDefault="00695275" w:rsidP="00695275">
      <w:pPr>
        <w:spacing w:after="120" w:line="240" w:lineRule="auto"/>
        <w:rPr>
          <w:rFonts w:ascii="Tahoma" w:eastAsia="Calibri" w:hAnsi="Tahoma" w:cs="Tahoma"/>
          <w:sz w:val="22"/>
          <w:szCs w:val="22"/>
          <w:lang w:eastAsia="en-GB"/>
        </w:rPr>
      </w:pPr>
      <w:r w:rsidRPr="00695275">
        <w:rPr>
          <w:rFonts w:ascii="Tahoma" w:eastAsia="Calibri" w:hAnsi="Tahoma" w:cs="Tahoma"/>
          <w:sz w:val="22"/>
          <w:szCs w:val="22"/>
          <w:lang w:eastAsia="en-GB"/>
        </w:rPr>
        <w:t xml:space="preserve">In the longer term this space in addition to the other vacant office space on the ground floor is being included in the feasibility study for providing additional permanent accommodation units within the building and this is an opportunity that will be explored further on completion of the remedial fire safety works. </w:t>
      </w:r>
    </w:p>
    <w:p w14:paraId="21C5DF59" w14:textId="77777777" w:rsidR="00695275" w:rsidRPr="00695275" w:rsidRDefault="00695275" w:rsidP="00695275">
      <w:pPr>
        <w:tabs>
          <w:tab w:val="left" w:pos="720"/>
        </w:tabs>
        <w:spacing w:after="120" w:line="240" w:lineRule="auto"/>
        <w:rPr>
          <w:rFonts w:ascii="Tahoma" w:eastAsia="Times New Roman" w:hAnsi="Tahoma" w:cs="Tahoma"/>
          <w:sz w:val="22"/>
          <w:szCs w:val="22"/>
        </w:rPr>
      </w:pPr>
      <w:r w:rsidRPr="00695275">
        <w:rPr>
          <w:rFonts w:ascii="Tahoma" w:eastAsia="Times New Roman" w:hAnsi="Tahoma" w:cs="Tahoma"/>
          <w:sz w:val="22"/>
          <w:szCs w:val="22"/>
        </w:rPr>
        <w:t xml:space="preserve">The supply of electricity, gas and insurances are retendered annually to ensure best value is obtained, for both HYELM and our residents. </w:t>
      </w:r>
    </w:p>
    <w:p w14:paraId="658AE766" w14:textId="3F162755" w:rsidR="000E1918" w:rsidRPr="00FC68AC" w:rsidRDefault="00695275" w:rsidP="00695275">
      <w:pPr>
        <w:spacing w:after="80" w:line="240" w:lineRule="auto"/>
        <w:rPr>
          <w:rFonts w:ascii="Tahoma" w:eastAsia="Times New Roman" w:hAnsi="Tahoma" w:cs="Tahoma"/>
          <w:sz w:val="20"/>
          <w:szCs w:val="20"/>
        </w:rPr>
      </w:pPr>
      <w:r w:rsidRPr="00695275">
        <w:rPr>
          <w:rFonts w:ascii="Tahoma" w:eastAsia="Calibri" w:hAnsi="Tahoma" w:cs="Tahoma"/>
          <w:sz w:val="22"/>
          <w:szCs w:val="22"/>
          <w:lang w:eastAsia="en-GB"/>
        </w:rPr>
        <w:t>Implementation of the Government’s Future Homes Standard is designed to improve energy efficiency within buildings to help to reduce energy consumption.  We will review the requirements of the Future Homes standard to see what improvements can be made to reduce our energy costs and provide VFM for our residents by reducing their energy service charges costs.</w:t>
      </w:r>
      <w:r w:rsidR="000E1918" w:rsidRPr="00484EE6">
        <w:rPr>
          <w:rFonts w:ascii="Tahoma" w:eastAsia="Calibri" w:hAnsi="Tahoma" w:cs="Tahoma"/>
          <w:sz w:val="22"/>
          <w:szCs w:val="22"/>
          <w:lang w:eastAsia="en-GB"/>
        </w:rPr>
        <w:t xml:space="preserve"> </w:t>
      </w:r>
    </w:p>
    <w:p w14:paraId="4238CE6A" w14:textId="5FC6396F" w:rsidR="000E1918" w:rsidRPr="00DD4B4B" w:rsidRDefault="000E1918" w:rsidP="00DD4B4B">
      <w:pPr>
        <w:spacing w:after="120"/>
        <w:rPr>
          <w:rFonts w:ascii="Tahoma" w:eastAsia="Times New Roman" w:hAnsi="Tahoma" w:cs="Tahoma"/>
          <w:b/>
          <w:sz w:val="22"/>
          <w:szCs w:val="22"/>
        </w:rPr>
      </w:pPr>
      <w:r w:rsidRPr="00DD4B4B">
        <w:rPr>
          <w:rFonts w:ascii="Tahoma" w:eastAsia="Times New Roman" w:hAnsi="Tahoma" w:cs="Tahoma"/>
          <w:b/>
          <w:sz w:val="22"/>
          <w:szCs w:val="22"/>
        </w:rPr>
        <w:t>Our communities and people</w:t>
      </w:r>
    </w:p>
    <w:p w14:paraId="347DB093" w14:textId="77777777" w:rsidR="00681DCF" w:rsidRPr="00681DCF" w:rsidRDefault="00681DCF" w:rsidP="00681DCF">
      <w:pPr>
        <w:tabs>
          <w:tab w:val="left" w:pos="720"/>
        </w:tabs>
        <w:spacing w:after="120" w:line="240" w:lineRule="auto"/>
        <w:rPr>
          <w:rFonts w:ascii="Tahoma" w:eastAsia="Times New Roman" w:hAnsi="Tahoma" w:cs="Tahoma"/>
          <w:sz w:val="22"/>
          <w:szCs w:val="22"/>
        </w:rPr>
      </w:pPr>
      <w:r w:rsidRPr="00681DCF">
        <w:rPr>
          <w:rFonts w:ascii="Tahoma" w:eastAsia="Times New Roman" w:hAnsi="Tahoma" w:cs="Tahoma"/>
          <w:sz w:val="22"/>
          <w:szCs w:val="22"/>
        </w:rPr>
        <w:t xml:space="preserve">As part of our strategy in relation to </w:t>
      </w:r>
      <w:r w:rsidRPr="00681DCF">
        <w:rPr>
          <w:rFonts w:ascii="Tahoma" w:eastAsia="Times New Roman" w:hAnsi="Tahoma" w:cs="Tahoma"/>
          <w:b/>
          <w:sz w:val="22"/>
          <w:szCs w:val="22"/>
        </w:rPr>
        <w:t xml:space="preserve">Our communities and people </w:t>
      </w:r>
      <w:r w:rsidRPr="00681DCF">
        <w:rPr>
          <w:rFonts w:ascii="Tahoma" w:eastAsia="Times New Roman" w:hAnsi="Tahoma" w:cs="Tahoma"/>
          <w:sz w:val="22"/>
          <w:szCs w:val="22"/>
        </w:rPr>
        <w:t xml:space="preserve">the revisions to our staffing structure and job profiles </w:t>
      </w:r>
      <w:proofErr w:type="gramStart"/>
      <w:r w:rsidRPr="00681DCF">
        <w:rPr>
          <w:rFonts w:ascii="Tahoma" w:eastAsia="Times New Roman" w:hAnsi="Tahoma" w:cs="Tahoma"/>
          <w:sz w:val="22"/>
          <w:szCs w:val="22"/>
        </w:rPr>
        <w:t>has</w:t>
      </w:r>
      <w:proofErr w:type="gramEnd"/>
      <w:r w:rsidRPr="00681DCF">
        <w:rPr>
          <w:rFonts w:ascii="Tahoma" w:eastAsia="Times New Roman" w:hAnsi="Tahoma" w:cs="Tahoma"/>
          <w:sz w:val="22"/>
          <w:szCs w:val="22"/>
        </w:rPr>
        <w:t xml:space="preserve"> enabled us to:</w:t>
      </w:r>
    </w:p>
    <w:p w14:paraId="54EBD270" w14:textId="77777777" w:rsidR="00681DCF" w:rsidRPr="00681DCF" w:rsidRDefault="00681DCF" w:rsidP="00681DCF">
      <w:pPr>
        <w:pStyle w:val="ListParagraph"/>
        <w:numPr>
          <w:ilvl w:val="0"/>
          <w:numId w:val="44"/>
        </w:numPr>
        <w:tabs>
          <w:tab w:val="left" w:pos="720"/>
        </w:tabs>
        <w:spacing w:after="120" w:line="240" w:lineRule="auto"/>
        <w:rPr>
          <w:rFonts w:ascii="Tahoma" w:eastAsia="Times New Roman" w:hAnsi="Tahoma" w:cs="Tahoma"/>
          <w:sz w:val="22"/>
          <w:szCs w:val="22"/>
        </w:rPr>
      </w:pPr>
      <w:r w:rsidRPr="00681DCF">
        <w:rPr>
          <w:rFonts w:ascii="Tahoma" w:eastAsia="Times New Roman" w:hAnsi="Tahoma" w:cs="Tahoma"/>
          <w:sz w:val="22"/>
          <w:szCs w:val="22"/>
        </w:rPr>
        <w:t xml:space="preserve">Deliver business as </w:t>
      </w:r>
      <w:proofErr w:type="gramStart"/>
      <w:r w:rsidRPr="00681DCF">
        <w:rPr>
          <w:rFonts w:ascii="Tahoma" w:eastAsia="Times New Roman" w:hAnsi="Tahoma" w:cs="Tahoma"/>
          <w:sz w:val="22"/>
          <w:szCs w:val="22"/>
        </w:rPr>
        <w:t>usual;</w:t>
      </w:r>
      <w:proofErr w:type="gramEnd"/>
    </w:p>
    <w:p w14:paraId="75F50720" w14:textId="77777777" w:rsidR="00681DCF" w:rsidRPr="00681DCF" w:rsidRDefault="00681DCF" w:rsidP="00681DCF">
      <w:pPr>
        <w:pStyle w:val="ListParagraph"/>
        <w:numPr>
          <w:ilvl w:val="0"/>
          <w:numId w:val="44"/>
        </w:numPr>
        <w:tabs>
          <w:tab w:val="left" w:pos="720"/>
        </w:tabs>
        <w:spacing w:after="120" w:line="240" w:lineRule="auto"/>
        <w:rPr>
          <w:rFonts w:ascii="Tahoma" w:eastAsia="Times New Roman" w:hAnsi="Tahoma" w:cs="Tahoma"/>
          <w:sz w:val="22"/>
          <w:szCs w:val="22"/>
        </w:rPr>
      </w:pPr>
      <w:r w:rsidRPr="00681DCF">
        <w:rPr>
          <w:rFonts w:ascii="Tahoma" w:eastAsia="Times New Roman" w:hAnsi="Tahoma" w:cs="Tahoma"/>
          <w:sz w:val="22"/>
          <w:szCs w:val="22"/>
        </w:rPr>
        <w:t>Provide support for our two major projects (Development and Fire Defect work</w:t>
      </w:r>
      <w:proofErr w:type="gramStart"/>
      <w:r w:rsidRPr="00681DCF">
        <w:rPr>
          <w:rFonts w:ascii="Tahoma" w:eastAsia="Times New Roman" w:hAnsi="Tahoma" w:cs="Tahoma"/>
          <w:sz w:val="22"/>
          <w:szCs w:val="22"/>
        </w:rPr>
        <w:t>);</w:t>
      </w:r>
      <w:proofErr w:type="gramEnd"/>
    </w:p>
    <w:p w14:paraId="541F3ACE" w14:textId="77777777" w:rsidR="00681DCF" w:rsidRPr="00681DCF" w:rsidRDefault="00681DCF" w:rsidP="00681DCF">
      <w:pPr>
        <w:pStyle w:val="ListParagraph"/>
        <w:numPr>
          <w:ilvl w:val="0"/>
          <w:numId w:val="44"/>
        </w:numPr>
        <w:tabs>
          <w:tab w:val="left" w:pos="720"/>
        </w:tabs>
        <w:spacing w:after="120" w:line="240" w:lineRule="auto"/>
        <w:rPr>
          <w:rFonts w:ascii="Tahoma" w:eastAsia="Times New Roman" w:hAnsi="Tahoma" w:cs="Tahoma"/>
          <w:sz w:val="22"/>
          <w:szCs w:val="22"/>
        </w:rPr>
      </w:pPr>
      <w:r w:rsidRPr="00681DCF">
        <w:rPr>
          <w:rFonts w:ascii="Tahoma" w:eastAsia="Times New Roman" w:hAnsi="Tahoma" w:cs="Tahoma"/>
          <w:sz w:val="22"/>
          <w:szCs w:val="22"/>
        </w:rPr>
        <w:t xml:space="preserve">Effectively manage organisational </w:t>
      </w:r>
      <w:proofErr w:type="gramStart"/>
      <w:r w:rsidRPr="00681DCF">
        <w:rPr>
          <w:rFonts w:ascii="Tahoma" w:eastAsia="Times New Roman" w:hAnsi="Tahoma" w:cs="Tahoma"/>
          <w:sz w:val="22"/>
          <w:szCs w:val="22"/>
        </w:rPr>
        <w:t>risks;</w:t>
      </w:r>
      <w:proofErr w:type="gramEnd"/>
    </w:p>
    <w:p w14:paraId="4D1FC521" w14:textId="77777777" w:rsidR="00681DCF" w:rsidRPr="00681DCF" w:rsidRDefault="00681DCF" w:rsidP="00681DCF">
      <w:pPr>
        <w:pStyle w:val="ListParagraph"/>
        <w:numPr>
          <w:ilvl w:val="0"/>
          <w:numId w:val="44"/>
        </w:numPr>
        <w:tabs>
          <w:tab w:val="left" w:pos="720"/>
        </w:tabs>
        <w:spacing w:after="120" w:line="240" w:lineRule="auto"/>
        <w:rPr>
          <w:rFonts w:ascii="Tahoma" w:eastAsia="Times New Roman" w:hAnsi="Tahoma" w:cs="Tahoma"/>
          <w:sz w:val="22"/>
          <w:szCs w:val="22"/>
        </w:rPr>
      </w:pPr>
      <w:r w:rsidRPr="00681DCF">
        <w:rPr>
          <w:rFonts w:ascii="Tahoma" w:eastAsia="Times New Roman" w:hAnsi="Tahoma" w:cs="Tahoma"/>
          <w:sz w:val="22"/>
          <w:szCs w:val="22"/>
        </w:rPr>
        <w:t>Manage building safety in line with Hackett review recommendations.</w:t>
      </w:r>
    </w:p>
    <w:p w14:paraId="56DA6A17" w14:textId="77777777" w:rsidR="00681DCF" w:rsidRPr="00681DCF" w:rsidRDefault="00681DCF" w:rsidP="00681DCF">
      <w:pPr>
        <w:spacing w:before="80" w:after="120" w:line="240" w:lineRule="auto"/>
        <w:rPr>
          <w:rFonts w:ascii="Tahoma" w:eastAsia="Calibri" w:hAnsi="Tahoma" w:cs="Tahoma"/>
          <w:sz w:val="22"/>
          <w:szCs w:val="22"/>
        </w:rPr>
      </w:pPr>
      <w:r w:rsidRPr="00681DCF">
        <w:rPr>
          <w:rFonts w:ascii="Tahoma" w:eastAsia="Calibri" w:hAnsi="Tahoma" w:cs="Tahoma"/>
          <w:sz w:val="22"/>
          <w:szCs w:val="22"/>
        </w:rPr>
        <w:t>Overall, there are very good levels of satisfaction with the services provided by HYELM, with all Tenant Satisfaction Measures, as prescribed by the Regulator of Social Housing, scoring above the median level of our peers. Nine of those measures exceeding the higher percentile.</w:t>
      </w:r>
    </w:p>
    <w:p w14:paraId="1424CBCD" w14:textId="77777777" w:rsidR="00681DCF" w:rsidRPr="00681DCF" w:rsidRDefault="00681DCF" w:rsidP="00681DCF">
      <w:pPr>
        <w:spacing w:before="80" w:after="120" w:line="240" w:lineRule="auto"/>
        <w:rPr>
          <w:rFonts w:ascii="Tahoma" w:eastAsia="Calibri" w:hAnsi="Tahoma" w:cs="Tahoma"/>
          <w:sz w:val="22"/>
          <w:szCs w:val="22"/>
        </w:rPr>
      </w:pPr>
      <w:r w:rsidRPr="00681DCF">
        <w:rPr>
          <w:rFonts w:ascii="Tahoma" w:eastAsia="Calibri" w:hAnsi="Tahoma" w:cs="Tahoma"/>
          <w:sz w:val="22"/>
          <w:szCs w:val="22"/>
        </w:rPr>
        <w:t xml:space="preserve">Overall satisfaction amongst tenants was at 91%. Satisfaction levels are highest </w:t>
      </w:r>
      <w:proofErr w:type="gramStart"/>
      <w:r w:rsidRPr="00681DCF">
        <w:rPr>
          <w:rFonts w:ascii="Tahoma" w:eastAsia="Calibri" w:hAnsi="Tahoma" w:cs="Tahoma"/>
          <w:sz w:val="22"/>
          <w:szCs w:val="22"/>
        </w:rPr>
        <w:t>for;</w:t>
      </w:r>
      <w:proofErr w:type="gramEnd"/>
      <w:r w:rsidRPr="00681DCF">
        <w:rPr>
          <w:rFonts w:ascii="Tahoma" w:eastAsia="Calibri" w:hAnsi="Tahoma" w:cs="Tahoma"/>
          <w:sz w:val="22"/>
          <w:szCs w:val="22"/>
        </w:rPr>
        <w:t xml:space="preserve"> </w:t>
      </w:r>
    </w:p>
    <w:p w14:paraId="62AB29F9" w14:textId="77777777" w:rsidR="00681DCF" w:rsidRPr="00681DCF" w:rsidRDefault="00681DCF" w:rsidP="00681DCF">
      <w:pPr>
        <w:pStyle w:val="ListParagraph"/>
        <w:numPr>
          <w:ilvl w:val="0"/>
          <w:numId w:val="50"/>
        </w:numPr>
        <w:spacing w:before="80" w:after="120" w:line="240" w:lineRule="auto"/>
        <w:rPr>
          <w:rFonts w:ascii="Tahoma" w:eastAsia="Calibri" w:hAnsi="Tahoma" w:cs="Tahoma"/>
          <w:sz w:val="22"/>
          <w:szCs w:val="22"/>
        </w:rPr>
      </w:pPr>
      <w:r w:rsidRPr="00681DCF">
        <w:rPr>
          <w:rFonts w:ascii="Tahoma" w:eastAsia="Calibri" w:hAnsi="Tahoma" w:cs="Tahoma"/>
          <w:sz w:val="22"/>
          <w:szCs w:val="22"/>
        </w:rPr>
        <w:lastRenderedPageBreak/>
        <w:t>Helpfulness of staff during lettings – 100%</w:t>
      </w:r>
    </w:p>
    <w:p w14:paraId="5B761FA1" w14:textId="77777777" w:rsidR="00681DCF" w:rsidRPr="00681DCF" w:rsidRDefault="00681DCF" w:rsidP="00681DCF">
      <w:pPr>
        <w:pStyle w:val="ListParagraph"/>
        <w:numPr>
          <w:ilvl w:val="0"/>
          <w:numId w:val="50"/>
        </w:numPr>
        <w:spacing w:before="80" w:after="120" w:line="240" w:lineRule="auto"/>
        <w:rPr>
          <w:rFonts w:ascii="Tahoma" w:eastAsia="Calibri" w:hAnsi="Tahoma" w:cs="Tahoma"/>
          <w:sz w:val="22"/>
          <w:szCs w:val="22"/>
        </w:rPr>
      </w:pPr>
      <w:r w:rsidRPr="00681DCF">
        <w:rPr>
          <w:rFonts w:ascii="Tahoma" w:eastAsia="Calibri" w:hAnsi="Tahoma" w:cs="Tahoma"/>
          <w:sz w:val="22"/>
          <w:szCs w:val="22"/>
        </w:rPr>
        <w:t>Time taken for repairs – 93%</w:t>
      </w:r>
    </w:p>
    <w:p w14:paraId="5DA84C16" w14:textId="77777777" w:rsidR="00681DCF" w:rsidRPr="00681DCF" w:rsidRDefault="00681DCF" w:rsidP="00681DCF">
      <w:pPr>
        <w:pStyle w:val="ListParagraph"/>
        <w:numPr>
          <w:ilvl w:val="0"/>
          <w:numId w:val="50"/>
        </w:numPr>
        <w:spacing w:before="80" w:after="120" w:line="240" w:lineRule="auto"/>
        <w:rPr>
          <w:rFonts w:ascii="Tahoma" w:eastAsia="Calibri" w:hAnsi="Tahoma" w:cs="Tahoma"/>
          <w:sz w:val="22"/>
          <w:szCs w:val="22"/>
        </w:rPr>
      </w:pPr>
      <w:r w:rsidRPr="00681DCF">
        <w:rPr>
          <w:rFonts w:ascii="Tahoma" w:eastAsia="Calibri" w:hAnsi="Tahoma" w:cs="Tahoma"/>
          <w:sz w:val="22"/>
          <w:szCs w:val="22"/>
        </w:rPr>
        <w:t>Providing a safe home – 92%</w:t>
      </w:r>
    </w:p>
    <w:p w14:paraId="1C7BD7B6" w14:textId="77777777" w:rsidR="00681DCF" w:rsidRPr="00681DCF" w:rsidRDefault="00681DCF" w:rsidP="00681DCF">
      <w:pPr>
        <w:pStyle w:val="ListParagraph"/>
        <w:numPr>
          <w:ilvl w:val="0"/>
          <w:numId w:val="50"/>
        </w:numPr>
        <w:spacing w:before="80" w:after="120" w:line="240" w:lineRule="auto"/>
        <w:rPr>
          <w:rFonts w:ascii="Tahoma" w:eastAsia="Calibri" w:hAnsi="Tahoma" w:cs="Tahoma"/>
          <w:sz w:val="22"/>
          <w:szCs w:val="22"/>
        </w:rPr>
      </w:pPr>
      <w:r w:rsidRPr="00681DCF">
        <w:rPr>
          <w:rFonts w:ascii="Tahoma" w:eastAsia="Calibri" w:hAnsi="Tahoma" w:cs="Tahoma"/>
          <w:sz w:val="22"/>
          <w:szCs w:val="22"/>
        </w:rPr>
        <w:t>Well maintained home – 87%</w:t>
      </w:r>
    </w:p>
    <w:p w14:paraId="560F3449" w14:textId="77777777" w:rsidR="00681DCF" w:rsidRPr="00681DCF" w:rsidRDefault="00681DCF" w:rsidP="00681DCF">
      <w:pPr>
        <w:pStyle w:val="ListParagraph"/>
        <w:numPr>
          <w:ilvl w:val="0"/>
          <w:numId w:val="50"/>
        </w:numPr>
        <w:spacing w:before="80" w:after="120" w:line="240" w:lineRule="auto"/>
        <w:rPr>
          <w:rFonts w:ascii="Tahoma" w:eastAsia="Calibri" w:hAnsi="Tahoma" w:cs="Tahoma"/>
          <w:sz w:val="22"/>
          <w:szCs w:val="22"/>
        </w:rPr>
      </w:pPr>
      <w:r w:rsidRPr="00681DCF">
        <w:rPr>
          <w:rFonts w:ascii="Tahoma" w:eastAsia="Calibri" w:hAnsi="Tahoma" w:cs="Tahoma"/>
          <w:sz w:val="22"/>
          <w:szCs w:val="22"/>
        </w:rPr>
        <w:t>Repairs in the last 12 months – 85%</w:t>
      </w:r>
    </w:p>
    <w:p w14:paraId="2055C630" w14:textId="77777777" w:rsidR="00681DCF" w:rsidRPr="00681DCF" w:rsidRDefault="00681DCF" w:rsidP="00681DCF">
      <w:pPr>
        <w:spacing w:before="80" w:after="120" w:line="240" w:lineRule="auto"/>
        <w:rPr>
          <w:rFonts w:ascii="Tahoma" w:eastAsia="Calibri" w:hAnsi="Tahoma" w:cs="Tahoma"/>
          <w:sz w:val="22"/>
          <w:szCs w:val="22"/>
        </w:rPr>
      </w:pPr>
      <w:r w:rsidRPr="00681DCF">
        <w:rPr>
          <w:rFonts w:ascii="Tahoma" w:eastAsia="Calibri" w:hAnsi="Tahoma" w:cs="Tahoma"/>
          <w:sz w:val="22"/>
          <w:szCs w:val="22"/>
        </w:rPr>
        <w:t xml:space="preserve">On the other hand, satisfaction is lowest </w:t>
      </w:r>
      <w:proofErr w:type="gramStart"/>
      <w:r w:rsidRPr="00681DCF">
        <w:rPr>
          <w:rFonts w:ascii="Tahoma" w:eastAsia="Calibri" w:hAnsi="Tahoma" w:cs="Tahoma"/>
          <w:sz w:val="22"/>
          <w:szCs w:val="22"/>
        </w:rPr>
        <w:t>for;</w:t>
      </w:r>
      <w:proofErr w:type="gramEnd"/>
    </w:p>
    <w:p w14:paraId="15A0E7F9" w14:textId="77777777" w:rsidR="00681DCF" w:rsidRPr="00681DCF" w:rsidRDefault="00681DCF" w:rsidP="00681DCF">
      <w:pPr>
        <w:pStyle w:val="ListParagraph"/>
        <w:numPr>
          <w:ilvl w:val="0"/>
          <w:numId w:val="46"/>
        </w:numPr>
        <w:spacing w:before="80" w:after="120" w:line="240" w:lineRule="auto"/>
        <w:rPr>
          <w:rFonts w:ascii="Tahoma" w:eastAsia="Calibri" w:hAnsi="Tahoma" w:cs="Tahoma"/>
          <w:sz w:val="22"/>
          <w:szCs w:val="22"/>
        </w:rPr>
      </w:pPr>
      <w:r w:rsidRPr="00681DCF">
        <w:rPr>
          <w:rFonts w:ascii="Tahoma" w:eastAsia="Calibri" w:hAnsi="Tahoma" w:cs="Tahoma"/>
          <w:sz w:val="22"/>
          <w:szCs w:val="22"/>
        </w:rPr>
        <w:t>rent and service charge being value for money, albeit at 63% which is an 18% increase on the previous year</w:t>
      </w:r>
    </w:p>
    <w:p w14:paraId="58EFE856" w14:textId="77777777" w:rsidR="00681DCF" w:rsidRPr="00681DCF" w:rsidRDefault="00681DCF" w:rsidP="00681DCF">
      <w:pPr>
        <w:pStyle w:val="ListParagraph"/>
        <w:numPr>
          <w:ilvl w:val="0"/>
          <w:numId w:val="46"/>
        </w:numPr>
        <w:spacing w:before="80" w:after="120" w:line="240" w:lineRule="auto"/>
        <w:rPr>
          <w:rFonts w:ascii="Tahoma" w:eastAsia="Calibri" w:hAnsi="Tahoma" w:cs="Tahoma"/>
          <w:sz w:val="22"/>
          <w:szCs w:val="22"/>
        </w:rPr>
      </w:pPr>
      <w:r w:rsidRPr="00681DCF">
        <w:rPr>
          <w:rFonts w:ascii="Tahoma" w:eastAsia="Calibri" w:hAnsi="Tahoma" w:cs="Tahoma"/>
          <w:sz w:val="22"/>
          <w:szCs w:val="22"/>
        </w:rPr>
        <w:t>Approach to Anti-social behaviour – 63%</w:t>
      </w:r>
    </w:p>
    <w:p w14:paraId="06B123E1" w14:textId="77777777" w:rsidR="00681DCF" w:rsidRPr="00681DCF" w:rsidRDefault="00681DCF" w:rsidP="00681DCF">
      <w:pPr>
        <w:pStyle w:val="ListParagraph"/>
        <w:numPr>
          <w:ilvl w:val="0"/>
          <w:numId w:val="46"/>
        </w:numPr>
        <w:spacing w:before="80" w:after="120" w:line="240" w:lineRule="auto"/>
        <w:rPr>
          <w:rFonts w:ascii="Tahoma" w:eastAsia="Calibri" w:hAnsi="Tahoma" w:cs="Tahoma"/>
          <w:sz w:val="22"/>
          <w:szCs w:val="22"/>
        </w:rPr>
      </w:pPr>
      <w:r w:rsidRPr="00681DCF">
        <w:rPr>
          <w:rFonts w:ascii="Tahoma" w:eastAsia="Calibri" w:hAnsi="Tahoma" w:cs="Tahoma"/>
          <w:sz w:val="22"/>
          <w:szCs w:val="22"/>
        </w:rPr>
        <w:t>Complaints handling – 36%</w:t>
      </w:r>
    </w:p>
    <w:p w14:paraId="54BA3326" w14:textId="77777777" w:rsidR="00681DCF" w:rsidRPr="00681DCF" w:rsidRDefault="00681DCF" w:rsidP="00681DCF">
      <w:pPr>
        <w:spacing w:before="80" w:after="120" w:line="240" w:lineRule="auto"/>
        <w:rPr>
          <w:rFonts w:ascii="Tahoma" w:eastAsia="Calibri" w:hAnsi="Tahoma" w:cs="Tahoma"/>
          <w:sz w:val="22"/>
          <w:szCs w:val="22"/>
        </w:rPr>
      </w:pPr>
      <w:r w:rsidRPr="00681DCF">
        <w:rPr>
          <w:rFonts w:ascii="Tahoma" w:eastAsia="Calibri" w:hAnsi="Tahoma" w:cs="Tahoma"/>
          <w:sz w:val="22"/>
          <w:szCs w:val="22"/>
        </w:rPr>
        <w:t>Compared to last year satisfaction has increased in 13 areas including overall satisfaction (up 1%). One measure, treating tenants fairly and with respect stayed the same (84%). Satisfaction has decreased in 3 areas; HYELM being easy to deal with (from 87% to 82%), friendly and approachable (from 92% - 87%) and complaints handling (45% - 36%).</w:t>
      </w:r>
    </w:p>
    <w:p w14:paraId="06490C6E" w14:textId="77777777" w:rsidR="00681DCF" w:rsidRPr="00681DCF" w:rsidRDefault="00681DCF" w:rsidP="00681DCF">
      <w:pPr>
        <w:spacing w:before="80" w:after="120" w:line="240" w:lineRule="auto"/>
        <w:rPr>
          <w:rFonts w:ascii="Tahoma" w:eastAsia="Calibri" w:hAnsi="Tahoma" w:cs="Tahoma"/>
          <w:sz w:val="22"/>
          <w:szCs w:val="22"/>
        </w:rPr>
      </w:pPr>
      <w:r w:rsidRPr="00681DCF">
        <w:rPr>
          <w:rFonts w:ascii="Tahoma" w:eastAsia="Calibri" w:hAnsi="Tahoma" w:cs="Tahoma"/>
          <w:sz w:val="22"/>
          <w:szCs w:val="22"/>
        </w:rPr>
        <w:t>Following the feedback received, over the coming year we will further review our complaints handling processes, our communication and engagement with tenants and approach to anti-social behaviour.</w:t>
      </w:r>
    </w:p>
    <w:p w14:paraId="713B281B" w14:textId="3B6E8059" w:rsidR="00DD4B4B" w:rsidRDefault="00681DCF" w:rsidP="00681DCF">
      <w:pPr>
        <w:spacing w:line="240" w:lineRule="auto"/>
        <w:rPr>
          <w:rFonts w:ascii="Tahoma" w:eastAsia="Calibri" w:hAnsi="Tahoma" w:cs="Tahoma"/>
          <w:sz w:val="22"/>
          <w:szCs w:val="22"/>
        </w:rPr>
      </w:pPr>
      <w:r w:rsidRPr="00681DCF">
        <w:rPr>
          <w:rFonts w:ascii="Tahoma" w:eastAsia="Calibri" w:hAnsi="Tahoma" w:cs="Tahoma"/>
          <w:sz w:val="22"/>
          <w:szCs w:val="22"/>
        </w:rPr>
        <w:t>Some of the other measures we monitor are summarised in the table below</w:t>
      </w:r>
      <w:r w:rsidR="001E5D83">
        <w:rPr>
          <w:rFonts w:ascii="Tahoma" w:eastAsia="Calibri" w:hAnsi="Tahoma" w:cs="Tahoma"/>
          <w:sz w:val="22"/>
          <w:szCs w:val="22"/>
        </w:rPr>
        <w:t>:</w:t>
      </w:r>
    </w:p>
    <w:p w14:paraId="142A576F" w14:textId="77777777" w:rsidR="001E5D83" w:rsidRPr="00DD4B4B" w:rsidRDefault="001E5D83" w:rsidP="001E5D83">
      <w:pPr>
        <w:spacing w:line="240" w:lineRule="auto"/>
        <w:rPr>
          <w:rFonts w:ascii="Tahoma" w:eastAsia="Calibri" w:hAnsi="Tahoma" w:cs="Tahoma"/>
          <w:sz w:val="22"/>
          <w:szCs w:val="22"/>
        </w:rPr>
      </w:pPr>
    </w:p>
    <w:tbl>
      <w:tblPr>
        <w:tblW w:w="7772" w:type="dxa"/>
        <w:tblInd w:w="6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143"/>
        <w:gridCol w:w="1511"/>
        <w:gridCol w:w="992"/>
        <w:gridCol w:w="992"/>
        <w:gridCol w:w="1134"/>
      </w:tblGrid>
      <w:tr w:rsidR="00962E5D" w:rsidRPr="00E8681E" w14:paraId="566FAC37" w14:textId="77777777" w:rsidTr="00592027">
        <w:trPr>
          <w:trHeight w:val="780"/>
        </w:trPr>
        <w:tc>
          <w:tcPr>
            <w:tcW w:w="3143" w:type="dxa"/>
            <w:noWrap/>
            <w:hideMark/>
          </w:tcPr>
          <w:p w14:paraId="009195D5" w14:textId="77777777" w:rsidR="00962E5D" w:rsidRPr="00B2396F" w:rsidRDefault="00962E5D" w:rsidP="00962E5D">
            <w:pPr>
              <w:spacing w:line="240" w:lineRule="auto"/>
              <w:rPr>
                <w:rFonts w:ascii="Tahoma" w:eastAsia="Times New Roman" w:hAnsi="Tahoma" w:cs="Tahoma"/>
                <w:b/>
                <w:bCs/>
                <w:sz w:val="20"/>
                <w:szCs w:val="20"/>
              </w:rPr>
            </w:pPr>
            <w:bookmarkStart w:id="2" w:name="_Hlk25825833"/>
            <w:r w:rsidRPr="00B2396F">
              <w:rPr>
                <w:rFonts w:ascii="Tahoma" w:eastAsia="Times New Roman" w:hAnsi="Tahoma" w:cs="Tahoma"/>
                <w:b/>
                <w:bCs/>
                <w:sz w:val="20"/>
                <w:szCs w:val="20"/>
              </w:rPr>
              <w:t>Other Measures</w:t>
            </w:r>
          </w:p>
        </w:tc>
        <w:tc>
          <w:tcPr>
            <w:tcW w:w="1511" w:type="dxa"/>
            <w:hideMark/>
          </w:tcPr>
          <w:p w14:paraId="6C2DB61D" w14:textId="77777777" w:rsidR="00962E5D" w:rsidRPr="00B2396F" w:rsidRDefault="00962E5D" w:rsidP="00962E5D">
            <w:pPr>
              <w:spacing w:line="240" w:lineRule="auto"/>
              <w:jc w:val="center"/>
              <w:rPr>
                <w:rFonts w:ascii="Tahoma" w:eastAsia="Times New Roman" w:hAnsi="Tahoma" w:cs="Tahoma"/>
                <w:b/>
                <w:bCs/>
                <w:sz w:val="20"/>
                <w:szCs w:val="20"/>
              </w:rPr>
            </w:pPr>
            <w:r w:rsidRPr="00B2396F">
              <w:rPr>
                <w:rFonts w:ascii="Tahoma" w:eastAsia="Times New Roman" w:hAnsi="Tahoma" w:cs="Tahoma"/>
                <w:b/>
                <w:bCs/>
                <w:sz w:val="20"/>
                <w:szCs w:val="20"/>
              </w:rPr>
              <w:t>Benchmark:</w:t>
            </w:r>
          </w:p>
          <w:p w14:paraId="30B0570C" w14:textId="77777777" w:rsidR="00962E5D" w:rsidRPr="00B2396F" w:rsidRDefault="00962E5D" w:rsidP="00962E5D">
            <w:pPr>
              <w:spacing w:line="240" w:lineRule="auto"/>
              <w:jc w:val="center"/>
              <w:rPr>
                <w:rFonts w:ascii="Tahoma" w:eastAsia="Times New Roman" w:hAnsi="Tahoma" w:cs="Tahoma"/>
                <w:b/>
                <w:bCs/>
                <w:sz w:val="20"/>
                <w:szCs w:val="20"/>
              </w:rPr>
            </w:pPr>
            <w:r w:rsidRPr="00B2396F">
              <w:rPr>
                <w:rFonts w:ascii="Tahoma" w:eastAsia="Times New Roman" w:hAnsi="Tahoma" w:cs="Tahoma"/>
                <w:b/>
                <w:bCs/>
                <w:sz w:val="20"/>
                <w:szCs w:val="20"/>
              </w:rPr>
              <w:t xml:space="preserve">Peer group </w:t>
            </w:r>
            <w:r>
              <w:rPr>
                <w:rFonts w:ascii="Tahoma" w:eastAsia="Times New Roman" w:hAnsi="Tahoma" w:cs="Tahoma"/>
                <w:b/>
                <w:bCs/>
                <w:sz w:val="20"/>
                <w:szCs w:val="20"/>
              </w:rPr>
              <w:t>median</w:t>
            </w:r>
          </w:p>
        </w:tc>
        <w:tc>
          <w:tcPr>
            <w:tcW w:w="992" w:type="dxa"/>
          </w:tcPr>
          <w:p w14:paraId="78082493" w14:textId="5081A6A6" w:rsidR="00962E5D" w:rsidRPr="00B2396F" w:rsidRDefault="00962E5D" w:rsidP="00962E5D">
            <w:pPr>
              <w:spacing w:line="240" w:lineRule="auto"/>
              <w:jc w:val="center"/>
              <w:rPr>
                <w:rFonts w:ascii="Tahoma" w:eastAsia="Times New Roman" w:hAnsi="Tahoma" w:cs="Tahoma"/>
                <w:b/>
                <w:bCs/>
                <w:sz w:val="20"/>
                <w:szCs w:val="20"/>
              </w:rPr>
            </w:pPr>
            <w:r>
              <w:rPr>
                <w:rFonts w:ascii="Tahoma" w:hAnsi="Tahoma" w:cs="Tahoma"/>
                <w:sz w:val="20"/>
                <w:szCs w:val="20"/>
              </w:rPr>
              <w:t>HYELM</w:t>
            </w:r>
            <w:r w:rsidRPr="00B2396F">
              <w:rPr>
                <w:rFonts w:ascii="Tahoma" w:hAnsi="Tahoma" w:cs="Tahoma"/>
                <w:sz w:val="20"/>
                <w:szCs w:val="20"/>
              </w:rPr>
              <w:t xml:space="preserve"> 20</w:t>
            </w:r>
            <w:r>
              <w:rPr>
                <w:rFonts w:ascii="Tahoma" w:hAnsi="Tahoma" w:cs="Tahoma"/>
                <w:sz w:val="20"/>
                <w:szCs w:val="20"/>
              </w:rPr>
              <w:t>21</w:t>
            </w:r>
            <w:r w:rsidRPr="00B2396F">
              <w:rPr>
                <w:rFonts w:ascii="Tahoma" w:hAnsi="Tahoma" w:cs="Tahoma"/>
                <w:sz w:val="20"/>
                <w:szCs w:val="20"/>
              </w:rPr>
              <w:t>/</w:t>
            </w:r>
            <w:r>
              <w:rPr>
                <w:rFonts w:ascii="Tahoma" w:hAnsi="Tahoma" w:cs="Tahoma"/>
                <w:sz w:val="20"/>
                <w:szCs w:val="20"/>
              </w:rPr>
              <w:t>22</w:t>
            </w:r>
          </w:p>
        </w:tc>
        <w:tc>
          <w:tcPr>
            <w:tcW w:w="992" w:type="dxa"/>
          </w:tcPr>
          <w:p w14:paraId="6B700499" w14:textId="5A011680" w:rsidR="00962E5D" w:rsidRPr="004E1845" w:rsidRDefault="00962E5D" w:rsidP="00962E5D">
            <w:pPr>
              <w:spacing w:line="240" w:lineRule="auto"/>
              <w:jc w:val="center"/>
              <w:rPr>
                <w:rFonts w:ascii="Tahoma" w:eastAsia="Times New Roman" w:hAnsi="Tahoma" w:cs="Tahoma"/>
                <w:sz w:val="20"/>
                <w:szCs w:val="20"/>
              </w:rPr>
            </w:pPr>
            <w:r w:rsidRPr="004E1845">
              <w:rPr>
                <w:rFonts w:ascii="Tahoma" w:eastAsia="Times New Roman" w:hAnsi="Tahoma" w:cs="Tahoma"/>
                <w:sz w:val="20"/>
                <w:szCs w:val="20"/>
              </w:rPr>
              <w:t>HYELM 202</w:t>
            </w:r>
            <w:r>
              <w:rPr>
                <w:rFonts w:ascii="Tahoma" w:eastAsia="Times New Roman" w:hAnsi="Tahoma" w:cs="Tahoma"/>
                <w:sz w:val="20"/>
                <w:szCs w:val="20"/>
              </w:rPr>
              <w:t>2</w:t>
            </w:r>
            <w:r w:rsidRPr="004E1845">
              <w:rPr>
                <w:rFonts w:ascii="Tahoma" w:eastAsia="Times New Roman" w:hAnsi="Tahoma" w:cs="Tahoma"/>
                <w:sz w:val="20"/>
                <w:szCs w:val="20"/>
              </w:rPr>
              <w:t>/2</w:t>
            </w:r>
            <w:r>
              <w:rPr>
                <w:rFonts w:ascii="Tahoma" w:eastAsia="Times New Roman" w:hAnsi="Tahoma" w:cs="Tahoma"/>
                <w:sz w:val="20"/>
                <w:szCs w:val="20"/>
              </w:rPr>
              <w:t>3</w:t>
            </w:r>
          </w:p>
        </w:tc>
        <w:tc>
          <w:tcPr>
            <w:tcW w:w="1134" w:type="dxa"/>
          </w:tcPr>
          <w:p w14:paraId="436D62AF" w14:textId="1827B33D" w:rsidR="00962E5D" w:rsidRPr="00B2396F" w:rsidRDefault="00962E5D" w:rsidP="00962E5D">
            <w:pPr>
              <w:spacing w:line="240" w:lineRule="auto"/>
              <w:jc w:val="center"/>
              <w:rPr>
                <w:rFonts w:ascii="Tahoma" w:eastAsia="Times New Roman" w:hAnsi="Tahoma" w:cs="Tahoma"/>
                <w:b/>
                <w:bCs/>
                <w:sz w:val="20"/>
                <w:szCs w:val="20"/>
              </w:rPr>
            </w:pPr>
            <w:r>
              <w:rPr>
                <w:rFonts w:ascii="Tahoma" w:eastAsia="Times New Roman" w:hAnsi="Tahoma" w:cs="Tahoma"/>
                <w:b/>
                <w:bCs/>
                <w:sz w:val="20"/>
                <w:szCs w:val="20"/>
              </w:rPr>
              <w:t>HYELM</w:t>
            </w:r>
            <w:r w:rsidRPr="00B2396F">
              <w:rPr>
                <w:rFonts w:ascii="Tahoma" w:eastAsia="Times New Roman" w:hAnsi="Tahoma" w:cs="Tahoma"/>
                <w:b/>
                <w:bCs/>
                <w:sz w:val="20"/>
                <w:szCs w:val="20"/>
              </w:rPr>
              <w:t xml:space="preserve"> 20</w:t>
            </w:r>
            <w:r>
              <w:rPr>
                <w:rFonts w:ascii="Tahoma" w:eastAsia="Times New Roman" w:hAnsi="Tahoma" w:cs="Tahoma"/>
                <w:b/>
                <w:bCs/>
                <w:sz w:val="20"/>
                <w:szCs w:val="20"/>
              </w:rPr>
              <w:t>23</w:t>
            </w:r>
            <w:r w:rsidRPr="00B2396F">
              <w:rPr>
                <w:rFonts w:ascii="Tahoma" w:eastAsia="Times New Roman" w:hAnsi="Tahoma" w:cs="Tahoma"/>
                <w:b/>
                <w:bCs/>
                <w:sz w:val="20"/>
                <w:szCs w:val="20"/>
              </w:rPr>
              <w:t>/</w:t>
            </w:r>
            <w:r>
              <w:rPr>
                <w:rFonts w:ascii="Tahoma" w:eastAsia="Times New Roman" w:hAnsi="Tahoma" w:cs="Tahoma"/>
                <w:b/>
                <w:bCs/>
                <w:sz w:val="20"/>
                <w:szCs w:val="20"/>
              </w:rPr>
              <w:t>24</w:t>
            </w:r>
          </w:p>
        </w:tc>
      </w:tr>
      <w:tr w:rsidR="00510D62" w:rsidRPr="00E8681E" w14:paraId="3869F4FF" w14:textId="77777777" w:rsidTr="00592027">
        <w:trPr>
          <w:trHeight w:val="300"/>
        </w:trPr>
        <w:tc>
          <w:tcPr>
            <w:tcW w:w="3143" w:type="dxa"/>
            <w:noWrap/>
          </w:tcPr>
          <w:p w14:paraId="152E8F40" w14:textId="25C078D8" w:rsidR="00510D62" w:rsidRPr="00B2396F" w:rsidRDefault="00510D62" w:rsidP="00510D62">
            <w:pPr>
              <w:spacing w:line="240" w:lineRule="auto"/>
              <w:rPr>
                <w:rFonts w:ascii="Tahoma" w:eastAsia="Times New Roman" w:hAnsi="Tahoma" w:cs="Tahoma"/>
                <w:bCs/>
                <w:sz w:val="20"/>
                <w:szCs w:val="20"/>
              </w:rPr>
            </w:pPr>
            <w:r w:rsidRPr="00B2396F">
              <w:rPr>
                <w:rFonts w:ascii="Tahoma" w:eastAsia="Times New Roman" w:hAnsi="Tahoma" w:cs="Tahoma"/>
                <w:bCs/>
                <w:sz w:val="20"/>
                <w:szCs w:val="20"/>
              </w:rPr>
              <w:t>Current rent arrears</w:t>
            </w:r>
          </w:p>
        </w:tc>
        <w:tc>
          <w:tcPr>
            <w:tcW w:w="1511" w:type="dxa"/>
            <w:noWrap/>
          </w:tcPr>
          <w:p w14:paraId="363A58DA" w14:textId="79CBA2F4" w:rsidR="00510D62" w:rsidRPr="00D17369" w:rsidRDefault="00510D62" w:rsidP="00510D62">
            <w:pPr>
              <w:spacing w:line="240" w:lineRule="auto"/>
              <w:jc w:val="center"/>
              <w:rPr>
                <w:rFonts w:ascii="Tahoma" w:eastAsia="Times New Roman" w:hAnsi="Tahoma" w:cs="Tahoma"/>
                <w:sz w:val="20"/>
                <w:szCs w:val="20"/>
              </w:rPr>
            </w:pPr>
            <w:r w:rsidRPr="005874BC">
              <w:rPr>
                <w:rFonts w:ascii="Tahoma" w:eastAsia="Times New Roman" w:hAnsi="Tahoma" w:cs="Tahoma"/>
                <w:sz w:val="20"/>
                <w:szCs w:val="20"/>
              </w:rPr>
              <w:t>3.57%</w:t>
            </w:r>
          </w:p>
        </w:tc>
        <w:tc>
          <w:tcPr>
            <w:tcW w:w="992" w:type="dxa"/>
          </w:tcPr>
          <w:p w14:paraId="776F6B6C" w14:textId="2E9D201C" w:rsidR="00510D62" w:rsidRPr="004E1845" w:rsidRDefault="00510D62" w:rsidP="00510D62">
            <w:pPr>
              <w:spacing w:line="240" w:lineRule="auto"/>
              <w:jc w:val="center"/>
              <w:rPr>
                <w:rFonts w:ascii="Tahoma" w:eastAsia="Times New Roman" w:hAnsi="Tahoma" w:cs="Tahoma"/>
                <w:sz w:val="20"/>
                <w:szCs w:val="20"/>
              </w:rPr>
            </w:pPr>
            <w:r w:rsidRPr="00B22D2D">
              <w:rPr>
                <w:rFonts w:ascii="Tahoma" w:eastAsia="Times New Roman" w:hAnsi="Tahoma" w:cs="Tahoma"/>
                <w:sz w:val="20"/>
                <w:szCs w:val="20"/>
              </w:rPr>
              <w:t>0.4%</w:t>
            </w:r>
          </w:p>
        </w:tc>
        <w:tc>
          <w:tcPr>
            <w:tcW w:w="992" w:type="dxa"/>
          </w:tcPr>
          <w:p w14:paraId="08791256" w14:textId="72C55818" w:rsidR="00510D62" w:rsidRPr="004E1845" w:rsidRDefault="00510D62" w:rsidP="00510D62">
            <w:pPr>
              <w:spacing w:line="240" w:lineRule="auto"/>
              <w:jc w:val="center"/>
              <w:rPr>
                <w:rFonts w:ascii="Tahoma" w:eastAsia="Times New Roman" w:hAnsi="Tahoma" w:cs="Tahoma"/>
                <w:sz w:val="20"/>
                <w:szCs w:val="20"/>
              </w:rPr>
            </w:pPr>
            <w:r w:rsidRPr="00F308B4">
              <w:rPr>
                <w:rFonts w:ascii="Tahoma" w:eastAsia="Times New Roman" w:hAnsi="Tahoma" w:cs="Tahoma"/>
                <w:sz w:val="20"/>
                <w:szCs w:val="20"/>
              </w:rPr>
              <w:t>1.7%</w:t>
            </w:r>
          </w:p>
        </w:tc>
        <w:tc>
          <w:tcPr>
            <w:tcW w:w="1134" w:type="dxa"/>
          </w:tcPr>
          <w:p w14:paraId="27C129B6" w14:textId="5C7DED3E" w:rsidR="00510D62" w:rsidRPr="00A63AE4" w:rsidRDefault="00510D62" w:rsidP="00510D62">
            <w:pPr>
              <w:spacing w:line="240" w:lineRule="auto"/>
              <w:jc w:val="center"/>
              <w:rPr>
                <w:rFonts w:ascii="Tahoma" w:eastAsia="Times New Roman" w:hAnsi="Tahoma" w:cs="Tahoma"/>
                <w:sz w:val="20"/>
                <w:szCs w:val="20"/>
                <w:highlight w:val="yellow"/>
              </w:rPr>
            </w:pPr>
            <w:r w:rsidRPr="00276664">
              <w:rPr>
                <w:rFonts w:ascii="Tahoma" w:eastAsia="Times New Roman" w:hAnsi="Tahoma" w:cs="Tahoma"/>
                <w:sz w:val="20"/>
                <w:szCs w:val="20"/>
              </w:rPr>
              <w:t>3.9%</w:t>
            </w:r>
          </w:p>
        </w:tc>
      </w:tr>
      <w:tr w:rsidR="00510D62" w:rsidRPr="00E8681E" w14:paraId="3939B346" w14:textId="77777777" w:rsidTr="00592027">
        <w:trPr>
          <w:trHeight w:val="300"/>
        </w:trPr>
        <w:tc>
          <w:tcPr>
            <w:tcW w:w="3143" w:type="dxa"/>
            <w:noWrap/>
            <w:hideMark/>
          </w:tcPr>
          <w:p w14:paraId="53E8B839" w14:textId="77777777" w:rsidR="00510D62" w:rsidRPr="00B2396F" w:rsidRDefault="00510D62" w:rsidP="00510D62">
            <w:pPr>
              <w:spacing w:line="240" w:lineRule="auto"/>
              <w:rPr>
                <w:rFonts w:ascii="Tahoma" w:eastAsia="Times New Roman" w:hAnsi="Tahoma" w:cs="Tahoma"/>
                <w:bCs/>
                <w:sz w:val="20"/>
                <w:szCs w:val="20"/>
              </w:rPr>
            </w:pPr>
            <w:r w:rsidRPr="00B2396F">
              <w:rPr>
                <w:rFonts w:ascii="Tahoma" w:eastAsia="Times New Roman" w:hAnsi="Tahoma" w:cs="Tahoma"/>
                <w:bCs/>
                <w:sz w:val="20"/>
                <w:szCs w:val="20"/>
              </w:rPr>
              <w:t>Average re-let time (days)</w:t>
            </w:r>
          </w:p>
        </w:tc>
        <w:tc>
          <w:tcPr>
            <w:tcW w:w="1511" w:type="dxa"/>
            <w:noWrap/>
            <w:hideMark/>
          </w:tcPr>
          <w:p w14:paraId="21F03787" w14:textId="281BEA84" w:rsidR="00510D62" w:rsidRPr="00D17369" w:rsidRDefault="00510D62" w:rsidP="00510D62">
            <w:pPr>
              <w:spacing w:line="240" w:lineRule="auto"/>
              <w:jc w:val="center"/>
              <w:rPr>
                <w:rFonts w:ascii="Tahoma" w:eastAsia="Times New Roman" w:hAnsi="Tahoma" w:cs="Tahoma"/>
                <w:sz w:val="20"/>
                <w:szCs w:val="20"/>
              </w:rPr>
            </w:pPr>
            <w:r w:rsidRPr="005874BC">
              <w:rPr>
                <w:rFonts w:ascii="Tahoma" w:eastAsia="Times New Roman" w:hAnsi="Tahoma" w:cs="Tahoma"/>
                <w:sz w:val="20"/>
                <w:szCs w:val="20"/>
              </w:rPr>
              <w:t>55</w:t>
            </w:r>
          </w:p>
        </w:tc>
        <w:tc>
          <w:tcPr>
            <w:tcW w:w="992" w:type="dxa"/>
          </w:tcPr>
          <w:p w14:paraId="178F0133" w14:textId="7A76787F" w:rsidR="00510D62" w:rsidRPr="004E1845" w:rsidRDefault="00510D62" w:rsidP="00510D62">
            <w:pPr>
              <w:spacing w:line="240" w:lineRule="auto"/>
              <w:jc w:val="center"/>
              <w:rPr>
                <w:rFonts w:ascii="Tahoma" w:eastAsia="Times New Roman" w:hAnsi="Tahoma" w:cs="Tahoma"/>
                <w:sz w:val="20"/>
                <w:szCs w:val="20"/>
              </w:rPr>
            </w:pPr>
            <w:r w:rsidRPr="00B23AEE">
              <w:rPr>
                <w:rFonts w:ascii="Tahoma" w:eastAsia="Times New Roman" w:hAnsi="Tahoma" w:cs="Tahoma"/>
                <w:sz w:val="20"/>
                <w:szCs w:val="20"/>
              </w:rPr>
              <w:t>39.04</w:t>
            </w:r>
          </w:p>
        </w:tc>
        <w:tc>
          <w:tcPr>
            <w:tcW w:w="992" w:type="dxa"/>
          </w:tcPr>
          <w:p w14:paraId="642DBC1F" w14:textId="5C4C9DFE" w:rsidR="00510D62" w:rsidRPr="004E1845" w:rsidRDefault="00510D62" w:rsidP="00510D62">
            <w:pPr>
              <w:spacing w:line="240" w:lineRule="auto"/>
              <w:jc w:val="center"/>
              <w:rPr>
                <w:rFonts w:ascii="Tahoma" w:eastAsia="Times New Roman" w:hAnsi="Tahoma" w:cs="Tahoma"/>
                <w:sz w:val="20"/>
                <w:szCs w:val="20"/>
              </w:rPr>
            </w:pPr>
            <w:r w:rsidRPr="00F87936">
              <w:rPr>
                <w:rFonts w:ascii="Tahoma" w:eastAsia="Times New Roman" w:hAnsi="Tahoma" w:cs="Tahoma"/>
                <w:sz w:val="20"/>
                <w:szCs w:val="20"/>
              </w:rPr>
              <w:t>65.17</w:t>
            </w:r>
          </w:p>
        </w:tc>
        <w:tc>
          <w:tcPr>
            <w:tcW w:w="1134" w:type="dxa"/>
          </w:tcPr>
          <w:p w14:paraId="4996CCC0" w14:textId="37C3C10B" w:rsidR="00510D62" w:rsidRPr="00A63AE4" w:rsidRDefault="00510D62" w:rsidP="00510D62">
            <w:pPr>
              <w:spacing w:line="240" w:lineRule="auto"/>
              <w:jc w:val="center"/>
              <w:rPr>
                <w:rFonts w:ascii="Tahoma" w:eastAsia="Times New Roman" w:hAnsi="Tahoma" w:cs="Tahoma"/>
                <w:sz w:val="20"/>
                <w:szCs w:val="20"/>
                <w:highlight w:val="yellow"/>
              </w:rPr>
            </w:pPr>
            <w:r w:rsidRPr="006931AF">
              <w:rPr>
                <w:rFonts w:ascii="Tahoma" w:eastAsia="Times New Roman" w:hAnsi="Tahoma" w:cs="Tahoma"/>
                <w:sz w:val="20"/>
                <w:szCs w:val="20"/>
              </w:rPr>
              <w:t>63.91</w:t>
            </w:r>
          </w:p>
        </w:tc>
      </w:tr>
      <w:tr w:rsidR="00510D62" w:rsidRPr="00E8681E" w14:paraId="59C84222" w14:textId="77777777" w:rsidTr="00592027">
        <w:trPr>
          <w:trHeight w:val="300"/>
        </w:trPr>
        <w:tc>
          <w:tcPr>
            <w:tcW w:w="3143" w:type="dxa"/>
            <w:noWrap/>
            <w:hideMark/>
          </w:tcPr>
          <w:p w14:paraId="4E907F88" w14:textId="77777777" w:rsidR="00510D62" w:rsidRPr="00B2396F" w:rsidRDefault="00510D62" w:rsidP="00510D62">
            <w:pPr>
              <w:spacing w:line="240" w:lineRule="auto"/>
              <w:rPr>
                <w:rFonts w:ascii="Tahoma" w:eastAsia="Times New Roman" w:hAnsi="Tahoma" w:cs="Tahoma"/>
                <w:bCs/>
                <w:sz w:val="20"/>
                <w:szCs w:val="20"/>
              </w:rPr>
            </w:pPr>
            <w:r w:rsidRPr="00B2396F">
              <w:rPr>
                <w:rFonts w:ascii="Tahoma" w:eastAsia="Times New Roman" w:hAnsi="Tahoma" w:cs="Tahoma"/>
                <w:bCs/>
                <w:sz w:val="20"/>
                <w:szCs w:val="20"/>
              </w:rPr>
              <w:t>% of void losses</w:t>
            </w:r>
          </w:p>
        </w:tc>
        <w:tc>
          <w:tcPr>
            <w:tcW w:w="1511" w:type="dxa"/>
            <w:noWrap/>
            <w:hideMark/>
          </w:tcPr>
          <w:p w14:paraId="18795A34" w14:textId="60F3E383" w:rsidR="00510D62" w:rsidRPr="00D17369" w:rsidRDefault="00510D62" w:rsidP="00510D62">
            <w:pPr>
              <w:spacing w:line="240" w:lineRule="auto"/>
              <w:jc w:val="center"/>
              <w:rPr>
                <w:rFonts w:ascii="Tahoma" w:eastAsia="Times New Roman" w:hAnsi="Tahoma" w:cs="Tahoma"/>
                <w:sz w:val="20"/>
                <w:szCs w:val="20"/>
              </w:rPr>
            </w:pPr>
            <w:r w:rsidRPr="005874BC">
              <w:rPr>
                <w:rFonts w:ascii="Tahoma" w:eastAsia="Times New Roman" w:hAnsi="Tahoma" w:cs="Tahoma"/>
                <w:sz w:val="20"/>
                <w:szCs w:val="20"/>
              </w:rPr>
              <w:t>0.6%</w:t>
            </w:r>
          </w:p>
        </w:tc>
        <w:tc>
          <w:tcPr>
            <w:tcW w:w="992" w:type="dxa"/>
          </w:tcPr>
          <w:p w14:paraId="02862F8C" w14:textId="588CFA97" w:rsidR="00510D62" w:rsidRPr="004E1845" w:rsidRDefault="00510D62" w:rsidP="00510D62">
            <w:pPr>
              <w:spacing w:line="240" w:lineRule="auto"/>
              <w:jc w:val="center"/>
              <w:rPr>
                <w:rFonts w:ascii="Tahoma" w:eastAsia="Times New Roman" w:hAnsi="Tahoma" w:cs="Tahoma"/>
                <w:sz w:val="20"/>
                <w:szCs w:val="20"/>
              </w:rPr>
            </w:pPr>
            <w:r w:rsidRPr="00A3793F">
              <w:rPr>
                <w:rFonts w:ascii="Tahoma" w:eastAsia="Times New Roman" w:hAnsi="Tahoma" w:cs="Tahoma"/>
                <w:sz w:val="20"/>
                <w:szCs w:val="20"/>
              </w:rPr>
              <w:t>10.95%</w:t>
            </w:r>
          </w:p>
        </w:tc>
        <w:tc>
          <w:tcPr>
            <w:tcW w:w="992" w:type="dxa"/>
          </w:tcPr>
          <w:p w14:paraId="70DAB93D" w14:textId="5E0CC774" w:rsidR="00510D62" w:rsidRPr="004E1845" w:rsidRDefault="00510D62" w:rsidP="00510D62">
            <w:pPr>
              <w:spacing w:line="240" w:lineRule="auto"/>
              <w:jc w:val="center"/>
              <w:rPr>
                <w:rFonts w:ascii="Tahoma" w:eastAsia="Times New Roman" w:hAnsi="Tahoma" w:cs="Tahoma"/>
                <w:sz w:val="20"/>
                <w:szCs w:val="20"/>
              </w:rPr>
            </w:pPr>
            <w:r w:rsidRPr="005D1717">
              <w:rPr>
                <w:rFonts w:ascii="Tahoma" w:eastAsia="Times New Roman" w:hAnsi="Tahoma" w:cs="Tahoma"/>
                <w:sz w:val="20"/>
                <w:szCs w:val="20"/>
              </w:rPr>
              <w:t>12.10%</w:t>
            </w:r>
          </w:p>
        </w:tc>
        <w:tc>
          <w:tcPr>
            <w:tcW w:w="1134" w:type="dxa"/>
          </w:tcPr>
          <w:p w14:paraId="12015FE3" w14:textId="33A388AF" w:rsidR="00510D62" w:rsidRPr="00A63AE4" w:rsidRDefault="00510D62" w:rsidP="00510D62">
            <w:pPr>
              <w:spacing w:line="240" w:lineRule="auto"/>
              <w:jc w:val="center"/>
              <w:rPr>
                <w:rFonts w:ascii="Tahoma" w:eastAsia="Times New Roman" w:hAnsi="Tahoma" w:cs="Tahoma"/>
                <w:sz w:val="20"/>
                <w:szCs w:val="20"/>
                <w:highlight w:val="yellow"/>
              </w:rPr>
            </w:pPr>
            <w:r w:rsidRPr="008B5A27">
              <w:rPr>
                <w:rFonts w:ascii="Tahoma" w:eastAsia="Times New Roman" w:hAnsi="Tahoma" w:cs="Tahoma"/>
                <w:sz w:val="20"/>
                <w:szCs w:val="20"/>
              </w:rPr>
              <w:t>13.52%</w:t>
            </w:r>
          </w:p>
        </w:tc>
      </w:tr>
    </w:tbl>
    <w:bookmarkEnd w:id="2"/>
    <w:p w14:paraId="50B97DD5" w14:textId="77777777" w:rsidR="00AE6B88" w:rsidRPr="00AE6B88" w:rsidRDefault="00AE6B88" w:rsidP="00AE6B88">
      <w:pPr>
        <w:snapToGrid w:val="0"/>
        <w:spacing w:before="240" w:after="120" w:line="240" w:lineRule="auto"/>
        <w:rPr>
          <w:rFonts w:ascii="Tahoma" w:eastAsia="Calibri" w:hAnsi="Tahoma" w:cs="Tahoma"/>
          <w:sz w:val="22"/>
          <w:szCs w:val="22"/>
          <w:lang w:eastAsia="en-GB"/>
        </w:rPr>
      </w:pPr>
      <w:r w:rsidRPr="00AE6B88">
        <w:rPr>
          <w:rFonts w:ascii="Tahoma" w:eastAsia="Calibri" w:hAnsi="Tahoma" w:cs="Tahoma"/>
          <w:sz w:val="22"/>
          <w:szCs w:val="22"/>
          <w:lang w:eastAsia="en-GB"/>
        </w:rPr>
        <w:t xml:space="preserve">Our rent arrears figures are moving </w:t>
      </w:r>
      <w:proofErr w:type="gramStart"/>
      <w:r w:rsidRPr="00AE6B88">
        <w:rPr>
          <w:rFonts w:ascii="Tahoma" w:eastAsia="Calibri" w:hAnsi="Tahoma" w:cs="Tahoma"/>
          <w:sz w:val="22"/>
          <w:szCs w:val="22"/>
          <w:lang w:eastAsia="en-GB"/>
        </w:rPr>
        <w:t>up</w:t>
      </w:r>
      <w:proofErr w:type="gramEnd"/>
      <w:r w:rsidRPr="00AE6B88">
        <w:rPr>
          <w:rFonts w:ascii="Tahoma" w:eastAsia="Calibri" w:hAnsi="Tahoma" w:cs="Tahoma"/>
          <w:sz w:val="22"/>
          <w:szCs w:val="22"/>
          <w:lang w:eastAsia="en-GB"/>
        </w:rPr>
        <w:t xml:space="preserve"> and we think this is due to the general economic situation and the increasing levels of rent.  We have also experienced some delays in the Courts system where we unfortunately have had to take action to evict tenants with significant rent arrears.  The delays in the Court system allow rent arrears for tenants with little means of payment to build up further and we are reviewing our processes to see how we can take earlier action in appropriate cases.</w:t>
      </w:r>
    </w:p>
    <w:p w14:paraId="420E4E7A" w14:textId="771D27D9" w:rsidR="002560B2" w:rsidRPr="00AE6B88" w:rsidRDefault="00AE6B88" w:rsidP="00AE6B88">
      <w:pPr>
        <w:snapToGrid w:val="0"/>
        <w:spacing w:before="240" w:after="120" w:line="240" w:lineRule="auto"/>
        <w:rPr>
          <w:rFonts w:ascii="Tahoma" w:eastAsia="Calibri" w:hAnsi="Tahoma" w:cs="Tahoma"/>
          <w:b/>
          <w:sz w:val="22"/>
          <w:szCs w:val="22"/>
        </w:rPr>
      </w:pPr>
      <w:r w:rsidRPr="00AE6B88">
        <w:rPr>
          <w:rFonts w:ascii="Tahoma" w:eastAsia="Calibri" w:hAnsi="Tahoma" w:cs="Tahoma"/>
          <w:sz w:val="22"/>
          <w:szCs w:val="22"/>
          <w:lang w:eastAsia="en-GB"/>
        </w:rPr>
        <w:t>We have taken comfort from historically low levels of void loss and arrears, which have compared very favourably with those within the sector. The increase in voids over the last 3 years is a result of the need to provide vacant accommodation for contractors to carry out the fire safety works referred to above and this has also had an impact on our average re-let times.</w:t>
      </w:r>
    </w:p>
    <w:p w14:paraId="2263BDDA" w14:textId="46D792F4" w:rsidR="000E1918" w:rsidRPr="00B2396F" w:rsidRDefault="000E1918" w:rsidP="00B10BC1">
      <w:pPr>
        <w:spacing w:before="240" w:after="120"/>
        <w:rPr>
          <w:rFonts w:ascii="Tahoma" w:eastAsia="Calibri" w:hAnsi="Tahoma" w:cs="Tahoma"/>
          <w:b/>
          <w:sz w:val="20"/>
          <w:szCs w:val="20"/>
        </w:rPr>
      </w:pPr>
      <w:r w:rsidRPr="00B2396F">
        <w:rPr>
          <w:rFonts w:ascii="Tahoma" w:eastAsia="Calibri" w:hAnsi="Tahoma" w:cs="Tahoma"/>
          <w:b/>
          <w:sz w:val="20"/>
          <w:szCs w:val="20"/>
        </w:rPr>
        <w:t>Finance</w:t>
      </w:r>
    </w:p>
    <w:p w14:paraId="60EF0374" w14:textId="77777777" w:rsidR="00432367" w:rsidRPr="00432367" w:rsidRDefault="00432367" w:rsidP="00432367">
      <w:pPr>
        <w:spacing w:after="120" w:line="240" w:lineRule="auto"/>
        <w:rPr>
          <w:rFonts w:ascii="Tahoma" w:eastAsia="Calibri" w:hAnsi="Tahoma" w:cs="Tahoma"/>
          <w:sz w:val="22"/>
          <w:szCs w:val="22"/>
        </w:rPr>
      </w:pPr>
      <w:r w:rsidRPr="00432367">
        <w:rPr>
          <w:rFonts w:ascii="Tahoma" w:eastAsia="Calibri" w:hAnsi="Tahoma" w:cs="Tahoma"/>
          <w:sz w:val="22"/>
          <w:szCs w:val="22"/>
        </w:rPr>
        <w:t xml:space="preserve">The accounts for the year ending 30 September 2024 have been prepared in accordance with UK Generally Accepted Accounting Practice (UK GAAP) including Financial Reporting Standard 102 (FRS 102), the Housing SORP 2018: Statement of Recommended Practice for Registered Social Housing Providers and the Accounting Direction for private registered providers of social housing 2022. </w:t>
      </w:r>
    </w:p>
    <w:p w14:paraId="4C6468C9" w14:textId="77777777" w:rsidR="00432367" w:rsidRPr="00432367" w:rsidRDefault="00432367" w:rsidP="00432367">
      <w:pPr>
        <w:spacing w:after="120" w:line="240" w:lineRule="auto"/>
        <w:rPr>
          <w:rFonts w:ascii="Tahoma" w:eastAsia="Calibri" w:hAnsi="Tahoma" w:cs="Tahoma"/>
          <w:sz w:val="22"/>
          <w:szCs w:val="22"/>
        </w:rPr>
      </w:pPr>
      <w:r w:rsidRPr="00432367">
        <w:rPr>
          <w:rFonts w:ascii="Tahoma" w:eastAsia="Calibri" w:hAnsi="Tahoma" w:cs="Tahoma"/>
          <w:sz w:val="22"/>
          <w:szCs w:val="22"/>
        </w:rPr>
        <w:t xml:space="preserve">Following the sale of Arthur West House in 2014, HYELM only provides accommodation at its Old Street property. This is a mix of private rented accommodation and grant supported intermediate rent accommodation that is tenanted by priority group workers. </w:t>
      </w:r>
    </w:p>
    <w:p w14:paraId="768DF8CF" w14:textId="4314B339" w:rsidR="000E1918" w:rsidRPr="00B10BC1" w:rsidRDefault="00432367" w:rsidP="00432367">
      <w:pPr>
        <w:spacing w:after="80" w:line="240" w:lineRule="auto"/>
        <w:rPr>
          <w:rFonts w:ascii="Tahoma" w:eastAsia="Calibri" w:hAnsi="Tahoma" w:cs="Tahoma"/>
          <w:sz w:val="22"/>
          <w:szCs w:val="22"/>
        </w:rPr>
      </w:pPr>
      <w:r w:rsidRPr="00432367">
        <w:rPr>
          <w:rFonts w:ascii="Tahoma" w:eastAsia="Calibri" w:hAnsi="Tahoma" w:cs="Tahoma"/>
          <w:sz w:val="22"/>
          <w:szCs w:val="22"/>
        </w:rPr>
        <w:lastRenderedPageBreak/>
        <w:t xml:space="preserve">Following the disposal of the Arthur West House site, management costs per unit increased as central costs previously allocated to the property have been retained but are supporting the development programme, which will provide new accommodation on </w:t>
      </w:r>
      <w:proofErr w:type="gramStart"/>
      <w:r w:rsidRPr="00432367">
        <w:rPr>
          <w:rFonts w:ascii="Tahoma" w:eastAsia="Calibri" w:hAnsi="Tahoma" w:cs="Tahoma"/>
          <w:sz w:val="22"/>
          <w:szCs w:val="22"/>
        </w:rPr>
        <w:t>a number of</w:t>
      </w:r>
      <w:proofErr w:type="gramEnd"/>
      <w:r w:rsidRPr="00432367">
        <w:rPr>
          <w:rFonts w:ascii="Tahoma" w:eastAsia="Calibri" w:hAnsi="Tahoma" w:cs="Tahoma"/>
          <w:sz w:val="22"/>
          <w:szCs w:val="22"/>
        </w:rPr>
        <w:t xml:space="preserve"> sites.</w:t>
      </w:r>
    </w:p>
    <w:p w14:paraId="3F8F122A" w14:textId="02FEC619" w:rsidR="000E1918" w:rsidRPr="00B10BC1" w:rsidRDefault="000E1918" w:rsidP="006E0A84">
      <w:pPr>
        <w:spacing w:line="240" w:lineRule="auto"/>
        <w:rPr>
          <w:rFonts w:ascii="Tahoma" w:eastAsia="Calibri" w:hAnsi="Tahoma" w:cs="Tahoma"/>
          <w:b/>
          <w:sz w:val="22"/>
          <w:szCs w:val="22"/>
        </w:rPr>
      </w:pPr>
      <w:r w:rsidRPr="00B10BC1">
        <w:rPr>
          <w:rFonts w:ascii="Tahoma" w:eastAsia="Calibri" w:hAnsi="Tahoma" w:cs="Tahoma"/>
          <w:b/>
          <w:sz w:val="22"/>
          <w:szCs w:val="22"/>
        </w:rPr>
        <w:t>Reporting against the 2018 Value for Money Standard</w:t>
      </w:r>
    </w:p>
    <w:p w14:paraId="6EB89D90" w14:textId="77777777" w:rsidR="000E1918" w:rsidRPr="00B10BC1" w:rsidRDefault="000E1918" w:rsidP="000E1918">
      <w:pPr>
        <w:spacing w:after="120" w:line="240" w:lineRule="auto"/>
        <w:rPr>
          <w:rFonts w:ascii="Tahoma" w:eastAsia="Calibri" w:hAnsi="Tahoma" w:cs="Tahoma"/>
          <w:sz w:val="22"/>
          <w:szCs w:val="22"/>
        </w:rPr>
      </w:pPr>
      <w:r w:rsidRPr="00B10BC1">
        <w:rPr>
          <w:rFonts w:ascii="Tahoma" w:eastAsia="Calibri" w:hAnsi="Tahoma" w:cs="Tahoma"/>
          <w:sz w:val="22"/>
          <w:szCs w:val="22"/>
        </w:rPr>
        <w:t xml:space="preserve">The </w:t>
      </w:r>
      <w:proofErr w:type="spellStart"/>
      <w:r w:rsidRPr="00B10BC1">
        <w:rPr>
          <w:rFonts w:ascii="Tahoma" w:eastAsia="Calibri" w:hAnsi="Tahoma" w:cs="Tahoma"/>
          <w:sz w:val="22"/>
          <w:szCs w:val="22"/>
        </w:rPr>
        <w:t>Hyelm</w:t>
      </w:r>
      <w:proofErr w:type="spellEnd"/>
      <w:r w:rsidRPr="00B10BC1">
        <w:rPr>
          <w:rFonts w:ascii="Tahoma" w:eastAsia="Calibri" w:hAnsi="Tahoma" w:cs="Tahoma"/>
          <w:sz w:val="22"/>
          <w:szCs w:val="22"/>
        </w:rPr>
        <w:t xml:space="preserve"> Group has adopted the reporting requirements of the 2018 Value for Money Standard. </w:t>
      </w:r>
    </w:p>
    <w:p w14:paraId="3B818204" w14:textId="77777777" w:rsidR="000E1918" w:rsidRPr="00B2396F" w:rsidRDefault="000E1918" w:rsidP="000E1918">
      <w:pPr>
        <w:spacing w:after="80" w:line="240" w:lineRule="auto"/>
        <w:rPr>
          <w:rFonts w:ascii="Tahoma" w:eastAsia="Calibri" w:hAnsi="Tahoma" w:cs="Tahoma"/>
          <w:b/>
          <w:bCs/>
          <w:sz w:val="20"/>
          <w:szCs w:val="20"/>
        </w:rPr>
      </w:pPr>
      <w:r w:rsidRPr="00B2396F">
        <w:rPr>
          <w:rFonts w:ascii="Tahoma" w:eastAsia="Calibri" w:hAnsi="Tahoma" w:cs="Tahoma"/>
          <w:b/>
          <w:bCs/>
          <w:sz w:val="20"/>
          <w:szCs w:val="20"/>
        </w:rPr>
        <w:t>Metric 1 – Reinvestment</w:t>
      </w:r>
    </w:p>
    <w:tbl>
      <w:tblPr>
        <w:tblW w:w="7927" w:type="dxa"/>
        <w:tblLook w:val="04A0" w:firstRow="1" w:lastRow="0" w:firstColumn="1" w:lastColumn="0" w:noHBand="0" w:noVBand="1"/>
      </w:tblPr>
      <w:tblGrid>
        <w:gridCol w:w="3261"/>
        <w:gridCol w:w="1237"/>
        <w:gridCol w:w="1237"/>
        <w:gridCol w:w="1096"/>
        <w:gridCol w:w="1096"/>
      </w:tblGrid>
      <w:tr w:rsidR="007909E6" w:rsidRPr="00C851EA" w14:paraId="5E4B3173" w14:textId="77777777" w:rsidTr="00592027">
        <w:trPr>
          <w:trHeight w:val="510"/>
        </w:trPr>
        <w:tc>
          <w:tcPr>
            <w:tcW w:w="3261" w:type="dxa"/>
            <w:tcBorders>
              <w:top w:val="nil"/>
              <w:left w:val="nil"/>
              <w:bottom w:val="nil"/>
              <w:right w:val="nil"/>
            </w:tcBorders>
            <w:noWrap/>
            <w:vAlign w:val="bottom"/>
            <w:hideMark/>
          </w:tcPr>
          <w:p w14:paraId="7265B216" w14:textId="77777777" w:rsidR="007909E6" w:rsidRPr="00C851EA" w:rsidRDefault="007909E6" w:rsidP="007909E6">
            <w:pPr>
              <w:spacing w:line="240" w:lineRule="auto"/>
              <w:rPr>
                <w:rFonts w:ascii="Times New Roman" w:eastAsia="Times New Roman" w:hAnsi="Times New Roman" w:cs="Times New Roman"/>
                <w:sz w:val="24"/>
                <w:lang w:eastAsia="en-GB"/>
              </w:rPr>
            </w:pPr>
          </w:p>
        </w:tc>
        <w:tc>
          <w:tcPr>
            <w:tcW w:w="1237" w:type="dxa"/>
            <w:tcBorders>
              <w:top w:val="nil"/>
              <w:left w:val="nil"/>
              <w:bottom w:val="nil"/>
              <w:right w:val="nil"/>
            </w:tcBorders>
            <w:noWrap/>
            <w:vAlign w:val="center"/>
            <w:hideMark/>
          </w:tcPr>
          <w:p w14:paraId="426DDFA4" w14:textId="04A424A5" w:rsidR="007909E6" w:rsidRPr="00C851EA" w:rsidRDefault="007909E6" w:rsidP="007909E6">
            <w:pPr>
              <w:spacing w:line="240" w:lineRule="auto"/>
              <w:jc w:val="right"/>
              <w:rPr>
                <w:rFonts w:ascii="Tahoma" w:eastAsia="Times New Roman" w:hAnsi="Tahoma" w:cs="Tahoma"/>
                <w:b/>
                <w:bCs/>
                <w:color w:val="000000"/>
                <w:sz w:val="20"/>
                <w:szCs w:val="20"/>
                <w:lang w:eastAsia="en-GB"/>
              </w:rPr>
            </w:pPr>
            <w:r>
              <w:rPr>
                <w:rFonts w:ascii="Tahoma" w:hAnsi="Tahoma" w:cs="Tahoma"/>
                <w:b/>
                <w:bCs/>
                <w:color w:val="000000"/>
                <w:sz w:val="20"/>
                <w:szCs w:val="20"/>
              </w:rPr>
              <w:t>2020/21 actual</w:t>
            </w:r>
          </w:p>
        </w:tc>
        <w:tc>
          <w:tcPr>
            <w:tcW w:w="1237" w:type="dxa"/>
            <w:tcBorders>
              <w:top w:val="nil"/>
              <w:left w:val="nil"/>
              <w:bottom w:val="nil"/>
              <w:right w:val="nil"/>
            </w:tcBorders>
            <w:noWrap/>
            <w:vAlign w:val="center"/>
            <w:hideMark/>
          </w:tcPr>
          <w:p w14:paraId="0C2974C4" w14:textId="34D93D3C" w:rsidR="007909E6" w:rsidRPr="00C851EA" w:rsidRDefault="007909E6" w:rsidP="007909E6">
            <w:pPr>
              <w:spacing w:line="240" w:lineRule="auto"/>
              <w:jc w:val="right"/>
              <w:rPr>
                <w:rFonts w:ascii="Tahoma" w:eastAsia="Times New Roman" w:hAnsi="Tahoma" w:cs="Tahoma"/>
                <w:b/>
                <w:bCs/>
                <w:color w:val="000000"/>
                <w:sz w:val="20"/>
                <w:szCs w:val="20"/>
                <w:lang w:eastAsia="en-GB"/>
              </w:rPr>
            </w:pPr>
            <w:r>
              <w:rPr>
                <w:rFonts w:ascii="Tahoma" w:hAnsi="Tahoma" w:cs="Tahoma"/>
                <w:b/>
                <w:bCs/>
                <w:color w:val="000000"/>
                <w:sz w:val="20"/>
                <w:szCs w:val="20"/>
              </w:rPr>
              <w:t>2021/22 actual</w:t>
            </w:r>
          </w:p>
        </w:tc>
        <w:tc>
          <w:tcPr>
            <w:tcW w:w="1096" w:type="dxa"/>
            <w:tcBorders>
              <w:top w:val="nil"/>
              <w:left w:val="nil"/>
              <w:bottom w:val="nil"/>
              <w:right w:val="nil"/>
            </w:tcBorders>
            <w:vAlign w:val="center"/>
            <w:hideMark/>
          </w:tcPr>
          <w:p w14:paraId="2D71430B" w14:textId="11F491C5" w:rsidR="007909E6" w:rsidRPr="00C851EA" w:rsidRDefault="007909E6" w:rsidP="007909E6">
            <w:pPr>
              <w:spacing w:line="240" w:lineRule="auto"/>
              <w:jc w:val="right"/>
              <w:rPr>
                <w:rFonts w:ascii="Tahoma" w:eastAsia="Times New Roman" w:hAnsi="Tahoma" w:cs="Tahoma"/>
                <w:b/>
                <w:bCs/>
                <w:color w:val="000000"/>
                <w:sz w:val="20"/>
                <w:szCs w:val="20"/>
                <w:lang w:eastAsia="en-GB"/>
              </w:rPr>
            </w:pPr>
            <w:r>
              <w:rPr>
                <w:rFonts w:ascii="Tahoma" w:hAnsi="Tahoma" w:cs="Tahoma"/>
                <w:b/>
                <w:bCs/>
                <w:color w:val="000000"/>
                <w:sz w:val="20"/>
                <w:szCs w:val="20"/>
              </w:rPr>
              <w:t>2022/23 actual</w:t>
            </w:r>
          </w:p>
        </w:tc>
        <w:tc>
          <w:tcPr>
            <w:tcW w:w="1096" w:type="dxa"/>
            <w:tcBorders>
              <w:top w:val="nil"/>
              <w:left w:val="nil"/>
              <w:bottom w:val="nil"/>
              <w:right w:val="nil"/>
            </w:tcBorders>
            <w:vAlign w:val="center"/>
            <w:hideMark/>
          </w:tcPr>
          <w:p w14:paraId="6D25CD8B" w14:textId="18CAD92F" w:rsidR="007909E6" w:rsidRPr="00B2396F" w:rsidRDefault="007909E6" w:rsidP="007909E6">
            <w:pPr>
              <w:spacing w:line="240" w:lineRule="auto"/>
              <w:jc w:val="center"/>
              <w:rPr>
                <w:rFonts w:ascii="Tahoma" w:eastAsia="Times New Roman" w:hAnsi="Tahoma" w:cs="Tahoma"/>
                <w:b/>
                <w:bCs/>
                <w:color w:val="767171" w:themeColor="background2" w:themeShade="80"/>
                <w:sz w:val="20"/>
                <w:szCs w:val="20"/>
                <w:lang w:eastAsia="en-GB"/>
              </w:rPr>
            </w:pPr>
            <w:r>
              <w:rPr>
                <w:rFonts w:ascii="Tahoma" w:hAnsi="Tahoma" w:cs="Tahoma"/>
                <w:b/>
                <w:bCs/>
                <w:color w:val="000000"/>
                <w:sz w:val="20"/>
                <w:szCs w:val="20"/>
              </w:rPr>
              <w:t>2023/24 actual</w:t>
            </w:r>
          </w:p>
        </w:tc>
      </w:tr>
      <w:tr w:rsidR="007909E6" w:rsidRPr="00C851EA" w14:paraId="50BF1492" w14:textId="77777777" w:rsidTr="00592027">
        <w:trPr>
          <w:trHeight w:val="255"/>
        </w:trPr>
        <w:tc>
          <w:tcPr>
            <w:tcW w:w="3261" w:type="dxa"/>
            <w:tcBorders>
              <w:top w:val="nil"/>
              <w:left w:val="nil"/>
              <w:bottom w:val="nil"/>
              <w:right w:val="nil"/>
            </w:tcBorders>
            <w:noWrap/>
            <w:vAlign w:val="bottom"/>
            <w:hideMark/>
          </w:tcPr>
          <w:p w14:paraId="05B4EE75" w14:textId="77777777" w:rsidR="007909E6" w:rsidRPr="00C851EA" w:rsidRDefault="007909E6" w:rsidP="007909E6">
            <w:pPr>
              <w:spacing w:line="240" w:lineRule="auto"/>
              <w:rPr>
                <w:rFonts w:ascii="Tahoma" w:eastAsia="Times New Roman" w:hAnsi="Tahoma" w:cs="Tahoma"/>
                <w:b/>
                <w:bCs/>
                <w:color w:val="000000"/>
                <w:sz w:val="20"/>
                <w:szCs w:val="20"/>
                <w:lang w:eastAsia="en-GB"/>
              </w:rPr>
            </w:pPr>
            <w:r w:rsidRPr="00C851EA">
              <w:rPr>
                <w:rFonts w:ascii="Tahoma" w:eastAsia="Times New Roman" w:hAnsi="Tahoma" w:cs="Tahoma"/>
                <w:b/>
                <w:bCs/>
                <w:color w:val="000000"/>
                <w:sz w:val="20"/>
                <w:szCs w:val="20"/>
                <w:lang w:eastAsia="en-GB"/>
              </w:rPr>
              <w:t>Reinvestment %</w:t>
            </w:r>
          </w:p>
        </w:tc>
        <w:tc>
          <w:tcPr>
            <w:tcW w:w="1237" w:type="dxa"/>
            <w:tcBorders>
              <w:top w:val="nil"/>
              <w:left w:val="nil"/>
              <w:bottom w:val="nil"/>
              <w:right w:val="nil"/>
            </w:tcBorders>
            <w:noWrap/>
            <w:vAlign w:val="center"/>
            <w:hideMark/>
          </w:tcPr>
          <w:p w14:paraId="092CC4A4" w14:textId="002F1792" w:rsidR="007909E6" w:rsidRPr="005A78A4" w:rsidRDefault="007909E6" w:rsidP="007909E6">
            <w:pPr>
              <w:spacing w:line="240" w:lineRule="auto"/>
              <w:jc w:val="right"/>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6.32</w:t>
            </w:r>
            <w:r w:rsidRPr="005A78A4">
              <w:rPr>
                <w:rFonts w:ascii="Tahoma" w:eastAsia="Times New Roman" w:hAnsi="Tahoma" w:cs="Tahoma"/>
                <w:color w:val="000000"/>
                <w:sz w:val="20"/>
                <w:szCs w:val="20"/>
                <w:lang w:eastAsia="en-GB"/>
              </w:rPr>
              <w:t>%</w:t>
            </w:r>
          </w:p>
        </w:tc>
        <w:tc>
          <w:tcPr>
            <w:tcW w:w="1237" w:type="dxa"/>
            <w:tcBorders>
              <w:top w:val="nil"/>
              <w:left w:val="nil"/>
              <w:bottom w:val="nil"/>
              <w:right w:val="nil"/>
            </w:tcBorders>
            <w:noWrap/>
            <w:vAlign w:val="center"/>
            <w:hideMark/>
          </w:tcPr>
          <w:p w14:paraId="15807BA8" w14:textId="2AECE902" w:rsidR="007909E6" w:rsidRPr="005A78A4" w:rsidRDefault="007909E6" w:rsidP="007909E6">
            <w:pPr>
              <w:spacing w:line="240" w:lineRule="auto"/>
              <w:jc w:val="right"/>
              <w:rPr>
                <w:rFonts w:ascii="Tahoma" w:eastAsia="Times New Roman" w:hAnsi="Tahoma" w:cs="Tahoma"/>
                <w:color w:val="000000"/>
                <w:sz w:val="20"/>
                <w:szCs w:val="20"/>
                <w:lang w:eastAsia="en-GB"/>
              </w:rPr>
            </w:pPr>
            <w:r w:rsidRPr="00EE6AF9">
              <w:rPr>
                <w:rFonts w:ascii="Tahoma" w:eastAsia="Times New Roman" w:hAnsi="Tahoma" w:cs="Tahoma"/>
                <w:color w:val="000000"/>
                <w:sz w:val="20"/>
                <w:szCs w:val="20"/>
                <w:lang w:eastAsia="en-GB"/>
              </w:rPr>
              <w:t>10.12%</w:t>
            </w:r>
          </w:p>
        </w:tc>
        <w:tc>
          <w:tcPr>
            <w:tcW w:w="1096" w:type="dxa"/>
            <w:tcBorders>
              <w:top w:val="nil"/>
              <w:left w:val="nil"/>
              <w:bottom w:val="nil"/>
              <w:right w:val="nil"/>
            </w:tcBorders>
            <w:vAlign w:val="center"/>
            <w:hideMark/>
          </w:tcPr>
          <w:p w14:paraId="7D1498B8" w14:textId="51E0B606" w:rsidR="007909E6" w:rsidRPr="005A78A4" w:rsidRDefault="007909E6" w:rsidP="007909E6">
            <w:pPr>
              <w:spacing w:line="240" w:lineRule="auto"/>
              <w:jc w:val="right"/>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2.86</w:t>
            </w:r>
            <w:r w:rsidRPr="00EE6AF9">
              <w:rPr>
                <w:rFonts w:ascii="Tahoma" w:eastAsia="Times New Roman" w:hAnsi="Tahoma" w:cs="Tahoma"/>
                <w:color w:val="000000"/>
                <w:sz w:val="20"/>
                <w:szCs w:val="20"/>
                <w:lang w:eastAsia="en-GB"/>
              </w:rPr>
              <w:t>%</w:t>
            </w:r>
          </w:p>
        </w:tc>
        <w:tc>
          <w:tcPr>
            <w:tcW w:w="1096" w:type="dxa"/>
            <w:tcBorders>
              <w:top w:val="nil"/>
              <w:left w:val="nil"/>
              <w:bottom w:val="nil"/>
              <w:right w:val="nil"/>
            </w:tcBorders>
            <w:vAlign w:val="center"/>
            <w:hideMark/>
          </w:tcPr>
          <w:p w14:paraId="1A33CFFE" w14:textId="75DD1A84" w:rsidR="007909E6" w:rsidRPr="005A78A4" w:rsidRDefault="007909E6" w:rsidP="007909E6">
            <w:pPr>
              <w:spacing w:line="240" w:lineRule="auto"/>
              <w:jc w:val="right"/>
              <w:rPr>
                <w:rFonts w:ascii="Tahoma" w:eastAsia="Times New Roman" w:hAnsi="Tahoma" w:cs="Tahoma"/>
                <w:color w:val="000000"/>
                <w:sz w:val="20"/>
                <w:szCs w:val="20"/>
                <w:lang w:eastAsia="en-GB"/>
              </w:rPr>
            </w:pPr>
            <w:r w:rsidRPr="005874BC">
              <w:rPr>
                <w:rFonts w:ascii="Tahoma" w:eastAsia="Times New Roman" w:hAnsi="Tahoma" w:cs="Tahoma"/>
                <w:color w:val="000000"/>
                <w:sz w:val="20"/>
                <w:szCs w:val="20"/>
                <w:lang w:eastAsia="en-GB"/>
              </w:rPr>
              <w:t>4.25%</w:t>
            </w:r>
          </w:p>
        </w:tc>
      </w:tr>
    </w:tbl>
    <w:p w14:paraId="4D8501F3" w14:textId="77777777" w:rsidR="000E1918" w:rsidRPr="00B2396F" w:rsidRDefault="000E1918" w:rsidP="000E1918">
      <w:pPr>
        <w:spacing w:after="80" w:line="240" w:lineRule="auto"/>
        <w:rPr>
          <w:rFonts w:ascii="Tahoma" w:eastAsia="Calibri" w:hAnsi="Tahoma" w:cs="Tahoma"/>
          <w:sz w:val="20"/>
          <w:szCs w:val="20"/>
        </w:rPr>
      </w:pPr>
    </w:p>
    <w:p w14:paraId="02A8AA1D" w14:textId="5219E200" w:rsidR="000E1918" w:rsidRPr="00B3402F" w:rsidRDefault="00B3402F" w:rsidP="000E1918">
      <w:pPr>
        <w:spacing w:after="80" w:line="240" w:lineRule="auto"/>
        <w:rPr>
          <w:rFonts w:ascii="Tahoma" w:eastAsia="Calibri" w:hAnsi="Tahoma" w:cs="Tahoma"/>
          <w:sz w:val="22"/>
          <w:szCs w:val="22"/>
        </w:rPr>
      </w:pPr>
      <w:r w:rsidRPr="00B3402F">
        <w:rPr>
          <w:rFonts w:ascii="Tahoma" w:eastAsia="Calibri" w:hAnsi="Tahoma" w:cs="Tahoma"/>
          <w:sz w:val="22"/>
          <w:szCs w:val="22"/>
        </w:rPr>
        <w:t>Following the sale of the Hampstead property, HYELM has only the Old Street scheme in operation. Delays in gaining planning approval and relief from the Community Infrastructure Levy for the Colindale scheme resulted in delays to the building programme, thus investment has been less than planned in recent years. Scheme investment increased in 2023/24 as apartments in Old Street have been refurbished.</w:t>
      </w:r>
    </w:p>
    <w:p w14:paraId="1B92BE0E" w14:textId="77777777" w:rsidR="000E1918" w:rsidRPr="00D11F8B" w:rsidRDefault="000E1918" w:rsidP="00B10BC1">
      <w:pPr>
        <w:spacing w:before="120" w:after="120" w:line="240" w:lineRule="auto"/>
        <w:rPr>
          <w:rFonts w:ascii="Tahoma" w:eastAsia="Calibri" w:hAnsi="Tahoma" w:cs="Tahoma"/>
          <w:b/>
          <w:sz w:val="22"/>
          <w:szCs w:val="22"/>
        </w:rPr>
      </w:pPr>
      <w:r w:rsidRPr="00D11F8B">
        <w:rPr>
          <w:rFonts w:ascii="Tahoma" w:eastAsia="Calibri" w:hAnsi="Tahoma" w:cs="Tahoma"/>
          <w:b/>
          <w:sz w:val="22"/>
          <w:szCs w:val="22"/>
        </w:rPr>
        <w:t>Metric 2 – Supply</w:t>
      </w:r>
    </w:p>
    <w:p w14:paraId="6791D64F" w14:textId="77777777" w:rsidR="000E1918" w:rsidRPr="00B10BC1" w:rsidRDefault="000E1918" w:rsidP="00187351">
      <w:pPr>
        <w:spacing w:before="240" w:after="120" w:line="240" w:lineRule="auto"/>
        <w:rPr>
          <w:rFonts w:ascii="Tahoma" w:eastAsia="Calibri" w:hAnsi="Tahoma" w:cs="Tahoma"/>
          <w:sz w:val="22"/>
          <w:szCs w:val="22"/>
        </w:rPr>
      </w:pPr>
      <w:r w:rsidRPr="00B10BC1">
        <w:rPr>
          <w:rFonts w:ascii="Tahoma" w:eastAsia="Calibri" w:hAnsi="Tahoma" w:cs="Tahoma"/>
          <w:sz w:val="22"/>
          <w:szCs w:val="22"/>
        </w:rPr>
        <w:t xml:space="preserve">Unlike many large Registered Providers, </w:t>
      </w:r>
      <w:proofErr w:type="spellStart"/>
      <w:r w:rsidRPr="00B10BC1">
        <w:rPr>
          <w:rFonts w:ascii="Tahoma" w:eastAsia="Calibri" w:hAnsi="Tahoma" w:cs="Tahoma"/>
          <w:sz w:val="22"/>
          <w:szCs w:val="22"/>
        </w:rPr>
        <w:t>Hyelm</w:t>
      </w:r>
      <w:proofErr w:type="spellEnd"/>
      <w:r w:rsidRPr="00B10BC1">
        <w:rPr>
          <w:rFonts w:ascii="Tahoma" w:eastAsia="Calibri" w:hAnsi="Tahoma" w:cs="Tahoma"/>
          <w:sz w:val="22"/>
          <w:szCs w:val="22"/>
        </w:rPr>
        <w:t xml:space="preserve"> does not have an annual development programme. Our investment in property relates to a specific scheme and therefore the supply metric is not a relevant measure of performance.</w:t>
      </w:r>
    </w:p>
    <w:p w14:paraId="60D78085" w14:textId="77777777" w:rsidR="000E1918" w:rsidRPr="00B10BC1" w:rsidRDefault="000E1918" w:rsidP="00B10BC1">
      <w:pPr>
        <w:spacing w:before="120" w:after="120" w:line="240" w:lineRule="auto"/>
        <w:rPr>
          <w:rFonts w:ascii="Tahoma" w:eastAsia="Calibri" w:hAnsi="Tahoma" w:cs="Tahoma"/>
          <w:b/>
          <w:sz w:val="22"/>
          <w:szCs w:val="22"/>
        </w:rPr>
      </w:pPr>
      <w:r w:rsidRPr="00B10BC1">
        <w:rPr>
          <w:rFonts w:ascii="Tahoma" w:eastAsia="Calibri" w:hAnsi="Tahoma" w:cs="Tahoma"/>
          <w:b/>
          <w:sz w:val="22"/>
          <w:szCs w:val="22"/>
        </w:rPr>
        <w:t>Metric 3 – Gearing</w:t>
      </w:r>
    </w:p>
    <w:tbl>
      <w:tblPr>
        <w:tblW w:w="6549" w:type="dxa"/>
        <w:tblLook w:val="04A0" w:firstRow="1" w:lastRow="0" w:firstColumn="1" w:lastColumn="0" w:noHBand="0" w:noVBand="1"/>
      </w:tblPr>
      <w:tblGrid>
        <w:gridCol w:w="3261"/>
        <w:gridCol w:w="1096"/>
        <w:gridCol w:w="1096"/>
        <w:gridCol w:w="1096"/>
      </w:tblGrid>
      <w:tr w:rsidR="00705E3C" w:rsidRPr="00C851EA" w14:paraId="73D318CA" w14:textId="77777777" w:rsidTr="00705E3C">
        <w:trPr>
          <w:trHeight w:val="510"/>
        </w:trPr>
        <w:tc>
          <w:tcPr>
            <w:tcW w:w="3261" w:type="dxa"/>
            <w:tcBorders>
              <w:top w:val="nil"/>
              <w:left w:val="nil"/>
              <w:bottom w:val="nil"/>
              <w:right w:val="nil"/>
            </w:tcBorders>
            <w:noWrap/>
            <w:vAlign w:val="bottom"/>
            <w:hideMark/>
          </w:tcPr>
          <w:p w14:paraId="466A56C4" w14:textId="77777777" w:rsidR="00705E3C" w:rsidRPr="00C851EA" w:rsidRDefault="00705E3C" w:rsidP="00D46DF3">
            <w:pPr>
              <w:spacing w:line="240" w:lineRule="auto"/>
              <w:rPr>
                <w:rFonts w:ascii="Times New Roman" w:eastAsia="Times New Roman" w:hAnsi="Times New Roman" w:cs="Times New Roman"/>
                <w:sz w:val="24"/>
                <w:lang w:eastAsia="en-GB"/>
              </w:rPr>
            </w:pPr>
          </w:p>
        </w:tc>
        <w:tc>
          <w:tcPr>
            <w:tcW w:w="1096" w:type="dxa"/>
            <w:tcBorders>
              <w:top w:val="nil"/>
              <w:left w:val="nil"/>
              <w:bottom w:val="nil"/>
              <w:right w:val="nil"/>
            </w:tcBorders>
            <w:vAlign w:val="bottom"/>
          </w:tcPr>
          <w:p w14:paraId="788F7EFB" w14:textId="04B4B6D1" w:rsidR="00705E3C" w:rsidRPr="00C851EA" w:rsidRDefault="00705E3C" w:rsidP="00D46DF3">
            <w:pPr>
              <w:spacing w:line="240" w:lineRule="auto"/>
              <w:jc w:val="right"/>
              <w:rPr>
                <w:rFonts w:ascii="Tahoma" w:eastAsia="Times New Roman" w:hAnsi="Tahoma" w:cs="Tahoma"/>
                <w:b/>
                <w:bCs/>
                <w:color w:val="000000"/>
                <w:sz w:val="20"/>
                <w:szCs w:val="20"/>
                <w:lang w:eastAsia="en-GB"/>
              </w:rPr>
            </w:pPr>
            <w:r w:rsidRPr="00C851EA">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21</w:t>
            </w:r>
            <w:r w:rsidRPr="00C851EA">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22</w:t>
            </w:r>
            <w:r w:rsidRPr="00C851EA">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noWrap/>
            <w:vAlign w:val="bottom"/>
            <w:hideMark/>
          </w:tcPr>
          <w:p w14:paraId="340764F6" w14:textId="68E81A49" w:rsidR="00705E3C" w:rsidRPr="00C851EA" w:rsidRDefault="00705E3C" w:rsidP="00D46DF3">
            <w:pPr>
              <w:spacing w:line="240" w:lineRule="auto"/>
              <w:jc w:val="center"/>
              <w:rPr>
                <w:rFonts w:ascii="Tahoma" w:eastAsia="Times New Roman" w:hAnsi="Tahoma" w:cs="Tahoma"/>
                <w:b/>
                <w:bCs/>
                <w:color w:val="000000"/>
                <w:sz w:val="20"/>
                <w:szCs w:val="20"/>
                <w:lang w:eastAsia="en-GB"/>
              </w:rPr>
            </w:pPr>
            <w:r w:rsidRPr="005A78A4">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22</w:t>
            </w:r>
            <w:r w:rsidRPr="005A78A4">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3</w:t>
            </w:r>
            <w:r w:rsidRPr="005A78A4">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1AB8FBEC" w14:textId="1ED8112B" w:rsidR="00705E3C" w:rsidRPr="00C851EA" w:rsidRDefault="00705E3C" w:rsidP="00D46DF3">
            <w:pPr>
              <w:spacing w:line="240" w:lineRule="auto"/>
              <w:jc w:val="right"/>
              <w:rPr>
                <w:rFonts w:ascii="Tahoma" w:eastAsia="Times New Roman" w:hAnsi="Tahoma" w:cs="Tahoma"/>
                <w:b/>
                <w:bCs/>
                <w:color w:val="000000"/>
                <w:sz w:val="20"/>
                <w:szCs w:val="20"/>
                <w:lang w:eastAsia="en-GB"/>
              </w:rPr>
            </w:pPr>
            <w:r w:rsidRPr="005A78A4">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23</w:t>
            </w:r>
            <w:r w:rsidRPr="005A78A4">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4</w:t>
            </w:r>
            <w:r w:rsidRPr="005A78A4">
              <w:rPr>
                <w:rFonts w:ascii="Tahoma" w:eastAsia="Times New Roman" w:hAnsi="Tahoma" w:cs="Tahoma"/>
                <w:b/>
                <w:bCs/>
                <w:color w:val="000000"/>
                <w:sz w:val="20"/>
                <w:szCs w:val="20"/>
                <w:lang w:eastAsia="en-GB"/>
              </w:rPr>
              <w:t xml:space="preserve"> actual</w:t>
            </w:r>
          </w:p>
        </w:tc>
      </w:tr>
      <w:tr w:rsidR="00705E3C" w:rsidRPr="005A78A4" w14:paraId="44456A00" w14:textId="77777777" w:rsidTr="00705E3C">
        <w:trPr>
          <w:trHeight w:val="255"/>
        </w:trPr>
        <w:tc>
          <w:tcPr>
            <w:tcW w:w="3261" w:type="dxa"/>
            <w:tcBorders>
              <w:top w:val="nil"/>
              <w:left w:val="nil"/>
              <w:bottom w:val="nil"/>
              <w:right w:val="nil"/>
            </w:tcBorders>
            <w:noWrap/>
            <w:vAlign w:val="bottom"/>
            <w:hideMark/>
          </w:tcPr>
          <w:p w14:paraId="046AF246" w14:textId="77777777" w:rsidR="00705E3C" w:rsidRPr="00C851EA" w:rsidRDefault="00705E3C" w:rsidP="00D46DF3">
            <w:pPr>
              <w:spacing w:line="240" w:lineRule="auto"/>
              <w:rPr>
                <w:rFonts w:ascii="Tahoma" w:eastAsia="Times New Roman" w:hAnsi="Tahoma" w:cs="Tahoma"/>
                <w:b/>
                <w:bCs/>
                <w:color w:val="000000"/>
                <w:sz w:val="20"/>
                <w:szCs w:val="20"/>
                <w:lang w:eastAsia="en-GB"/>
              </w:rPr>
            </w:pPr>
            <w:r w:rsidRPr="00C851EA">
              <w:rPr>
                <w:rFonts w:ascii="Tahoma" w:eastAsia="Times New Roman" w:hAnsi="Tahoma" w:cs="Tahoma"/>
                <w:b/>
                <w:bCs/>
                <w:color w:val="000000"/>
                <w:sz w:val="20"/>
                <w:szCs w:val="20"/>
                <w:lang w:eastAsia="en-GB"/>
              </w:rPr>
              <w:t>Gearing</w:t>
            </w:r>
          </w:p>
        </w:tc>
        <w:tc>
          <w:tcPr>
            <w:tcW w:w="1096" w:type="dxa"/>
            <w:tcBorders>
              <w:top w:val="nil"/>
              <w:left w:val="nil"/>
              <w:bottom w:val="nil"/>
              <w:right w:val="nil"/>
            </w:tcBorders>
            <w:vAlign w:val="center"/>
          </w:tcPr>
          <w:p w14:paraId="15DD28B2" w14:textId="74A26AAD" w:rsidR="00705E3C" w:rsidRDefault="00705E3C" w:rsidP="00D46DF3">
            <w:pPr>
              <w:spacing w:line="240" w:lineRule="auto"/>
              <w:jc w:val="right"/>
              <w:rPr>
                <w:rFonts w:ascii="Tahoma" w:eastAsia="Times New Roman" w:hAnsi="Tahoma" w:cs="Tahoma"/>
                <w:color w:val="000000"/>
                <w:sz w:val="20"/>
                <w:szCs w:val="20"/>
                <w:highlight w:val="yellow"/>
                <w:lang w:eastAsia="en-GB"/>
              </w:rPr>
            </w:pPr>
            <w:r w:rsidRPr="00256ECC">
              <w:rPr>
                <w:rFonts w:ascii="Tahoma" w:hAnsi="Tahoma" w:cs="Tahoma"/>
                <w:color w:val="000000"/>
                <w:sz w:val="20"/>
                <w:szCs w:val="20"/>
              </w:rPr>
              <w:t>-40.16%</w:t>
            </w:r>
          </w:p>
        </w:tc>
        <w:tc>
          <w:tcPr>
            <w:tcW w:w="1096" w:type="dxa"/>
            <w:tcBorders>
              <w:top w:val="nil"/>
              <w:left w:val="nil"/>
              <w:bottom w:val="nil"/>
              <w:right w:val="nil"/>
            </w:tcBorders>
            <w:noWrap/>
            <w:vAlign w:val="center"/>
            <w:hideMark/>
          </w:tcPr>
          <w:p w14:paraId="606EF028" w14:textId="4F39ADB6" w:rsidR="00705E3C" w:rsidRPr="005A78A4" w:rsidRDefault="00705E3C" w:rsidP="00D46DF3">
            <w:pPr>
              <w:spacing w:line="240" w:lineRule="auto"/>
              <w:jc w:val="right"/>
              <w:rPr>
                <w:rFonts w:ascii="Tahoma" w:eastAsia="Times New Roman" w:hAnsi="Tahoma" w:cs="Tahoma"/>
                <w:color w:val="000000"/>
                <w:sz w:val="20"/>
                <w:szCs w:val="20"/>
                <w:lang w:eastAsia="en-GB"/>
              </w:rPr>
            </w:pPr>
            <w:r w:rsidRPr="00256ECC">
              <w:rPr>
                <w:rFonts w:ascii="Tahoma" w:hAnsi="Tahoma" w:cs="Tahoma"/>
                <w:color w:val="000000"/>
                <w:sz w:val="20"/>
                <w:szCs w:val="20"/>
              </w:rPr>
              <w:t>-</w:t>
            </w:r>
            <w:r>
              <w:rPr>
                <w:rFonts w:ascii="Tahoma" w:hAnsi="Tahoma" w:cs="Tahoma"/>
                <w:color w:val="000000"/>
                <w:sz w:val="20"/>
                <w:szCs w:val="20"/>
              </w:rPr>
              <w:t>27</w:t>
            </w:r>
            <w:r w:rsidRPr="00256ECC">
              <w:rPr>
                <w:rFonts w:ascii="Tahoma" w:hAnsi="Tahoma" w:cs="Tahoma"/>
                <w:color w:val="000000"/>
                <w:sz w:val="20"/>
                <w:szCs w:val="20"/>
              </w:rPr>
              <w:t>.1</w:t>
            </w:r>
            <w:r>
              <w:rPr>
                <w:rFonts w:ascii="Tahoma" w:hAnsi="Tahoma" w:cs="Tahoma"/>
                <w:color w:val="000000"/>
                <w:sz w:val="20"/>
                <w:szCs w:val="20"/>
              </w:rPr>
              <w:t>8</w:t>
            </w:r>
            <w:r w:rsidRPr="00256ECC">
              <w:rPr>
                <w:rFonts w:ascii="Tahoma" w:hAnsi="Tahoma" w:cs="Tahoma"/>
                <w:color w:val="000000"/>
                <w:sz w:val="20"/>
                <w:szCs w:val="20"/>
              </w:rPr>
              <w:t>%</w:t>
            </w:r>
          </w:p>
        </w:tc>
        <w:tc>
          <w:tcPr>
            <w:tcW w:w="1096" w:type="dxa"/>
            <w:tcBorders>
              <w:top w:val="nil"/>
              <w:left w:val="nil"/>
              <w:bottom w:val="nil"/>
              <w:right w:val="nil"/>
            </w:tcBorders>
            <w:vAlign w:val="center"/>
            <w:hideMark/>
          </w:tcPr>
          <w:p w14:paraId="1B0010EA" w14:textId="4D1815DE" w:rsidR="00705E3C" w:rsidRPr="005A78A4" w:rsidRDefault="00705E3C" w:rsidP="00D46DF3">
            <w:pPr>
              <w:spacing w:line="240" w:lineRule="auto"/>
              <w:jc w:val="right"/>
              <w:rPr>
                <w:rFonts w:ascii="Tahoma" w:eastAsia="Times New Roman" w:hAnsi="Tahoma" w:cs="Tahoma"/>
                <w:color w:val="000000"/>
                <w:sz w:val="20"/>
                <w:szCs w:val="20"/>
                <w:lang w:eastAsia="en-GB"/>
              </w:rPr>
            </w:pPr>
            <w:r w:rsidRPr="00256ECC">
              <w:rPr>
                <w:rFonts w:ascii="Tahoma" w:hAnsi="Tahoma" w:cs="Tahoma"/>
                <w:color w:val="000000"/>
                <w:sz w:val="20"/>
                <w:szCs w:val="20"/>
              </w:rPr>
              <w:t>-</w:t>
            </w:r>
            <w:r w:rsidRPr="005874BC">
              <w:rPr>
                <w:rFonts w:ascii="Tahoma" w:hAnsi="Tahoma" w:cs="Tahoma"/>
                <w:color w:val="000000"/>
                <w:sz w:val="20"/>
                <w:szCs w:val="20"/>
              </w:rPr>
              <w:t>20.92%</w:t>
            </w:r>
          </w:p>
        </w:tc>
      </w:tr>
    </w:tbl>
    <w:p w14:paraId="360054A6" w14:textId="77777777" w:rsidR="000E1918" w:rsidRDefault="000E1918" w:rsidP="000E1918">
      <w:pPr>
        <w:spacing w:after="80" w:line="240" w:lineRule="auto"/>
        <w:rPr>
          <w:rFonts w:ascii="Tahoma" w:eastAsia="Calibri" w:hAnsi="Tahoma" w:cs="Tahoma"/>
          <w:b/>
          <w:sz w:val="20"/>
          <w:szCs w:val="20"/>
        </w:rPr>
      </w:pPr>
    </w:p>
    <w:p w14:paraId="45BC2531" w14:textId="30AA9AC6" w:rsidR="000E1918" w:rsidRPr="0038529F" w:rsidRDefault="0038529F" w:rsidP="00D11F8B">
      <w:pPr>
        <w:spacing w:before="120" w:after="80" w:line="240" w:lineRule="auto"/>
        <w:rPr>
          <w:rFonts w:ascii="Tahoma" w:eastAsia="Calibri" w:hAnsi="Tahoma" w:cs="Tahoma"/>
          <w:sz w:val="22"/>
          <w:szCs w:val="22"/>
        </w:rPr>
      </w:pPr>
      <w:proofErr w:type="spellStart"/>
      <w:r w:rsidRPr="0038529F">
        <w:rPr>
          <w:rFonts w:ascii="Tahoma" w:eastAsia="Calibri" w:hAnsi="Tahoma" w:cs="Tahoma"/>
          <w:sz w:val="22"/>
          <w:szCs w:val="22"/>
        </w:rPr>
        <w:t>Hyelm</w:t>
      </w:r>
      <w:proofErr w:type="spellEnd"/>
      <w:r w:rsidRPr="0038529F">
        <w:rPr>
          <w:rFonts w:ascii="Tahoma" w:eastAsia="Calibri" w:hAnsi="Tahoma" w:cs="Tahoma"/>
          <w:sz w:val="22"/>
          <w:szCs w:val="22"/>
        </w:rPr>
        <w:t xml:space="preserve"> currently has one loan from Allied Irish Bank. Our investment in the new development will </w:t>
      </w:r>
      <w:proofErr w:type="gramStart"/>
      <w:r w:rsidRPr="0038529F">
        <w:rPr>
          <w:rFonts w:ascii="Tahoma" w:eastAsia="Calibri" w:hAnsi="Tahoma" w:cs="Tahoma"/>
          <w:sz w:val="22"/>
          <w:szCs w:val="22"/>
        </w:rPr>
        <w:t>funded at least</w:t>
      </w:r>
      <w:proofErr w:type="gramEnd"/>
      <w:r w:rsidRPr="0038529F">
        <w:rPr>
          <w:rFonts w:ascii="Tahoma" w:eastAsia="Calibri" w:hAnsi="Tahoma" w:cs="Tahoma"/>
          <w:sz w:val="22"/>
          <w:szCs w:val="22"/>
        </w:rPr>
        <w:t xml:space="preserve"> in part by </w:t>
      </w:r>
      <w:proofErr w:type="spellStart"/>
      <w:r w:rsidRPr="0038529F">
        <w:rPr>
          <w:rFonts w:ascii="Tahoma" w:eastAsia="Calibri" w:hAnsi="Tahoma" w:cs="Tahoma"/>
          <w:sz w:val="22"/>
          <w:szCs w:val="22"/>
        </w:rPr>
        <w:t>Hyelm’s</w:t>
      </w:r>
      <w:proofErr w:type="spellEnd"/>
      <w:r w:rsidRPr="0038529F">
        <w:rPr>
          <w:rFonts w:ascii="Tahoma" w:eastAsia="Calibri" w:hAnsi="Tahoma" w:cs="Tahoma"/>
          <w:sz w:val="22"/>
          <w:szCs w:val="22"/>
        </w:rPr>
        <w:t xml:space="preserve"> cash reserves, thus as the value of housing properties increase as the development programme progresses gearing will decrease. On completion of our new developments </w:t>
      </w:r>
      <w:proofErr w:type="spellStart"/>
      <w:r w:rsidRPr="0038529F">
        <w:rPr>
          <w:rFonts w:ascii="Tahoma" w:eastAsia="Calibri" w:hAnsi="Tahoma" w:cs="Tahoma"/>
          <w:sz w:val="22"/>
          <w:szCs w:val="22"/>
        </w:rPr>
        <w:t>Hyelm</w:t>
      </w:r>
      <w:proofErr w:type="spellEnd"/>
      <w:r w:rsidRPr="0038529F">
        <w:rPr>
          <w:rFonts w:ascii="Tahoma" w:eastAsia="Calibri" w:hAnsi="Tahoma" w:cs="Tahoma"/>
          <w:sz w:val="22"/>
          <w:szCs w:val="22"/>
        </w:rPr>
        <w:t xml:space="preserve"> will have additional capacity for borrowing to support the development of additional accommodation and complete our strategic objective of providing further accommodation.</w:t>
      </w:r>
    </w:p>
    <w:p w14:paraId="5DEBAE2D" w14:textId="77777777" w:rsidR="000E1918" w:rsidRPr="00D11F8B" w:rsidRDefault="000E1918" w:rsidP="000478E5">
      <w:pPr>
        <w:spacing w:before="240" w:after="120" w:line="240" w:lineRule="auto"/>
        <w:rPr>
          <w:rFonts w:ascii="Tahoma" w:eastAsia="Calibri" w:hAnsi="Tahoma" w:cs="Tahoma"/>
          <w:b/>
          <w:sz w:val="22"/>
          <w:szCs w:val="22"/>
        </w:rPr>
      </w:pPr>
      <w:r w:rsidRPr="00D11F8B">
        <w:rPr>
          <w:rFonts w:ascii="Tahoma" w:eastAsia="Calibri" w:hAnsi="Tahoma" w:cs="Tahoma"/>
          <w:b/>
          <w:sz w:val="22"/>
          <w:szCs w:val="22"/>
        </w:rPr>
        <w:t>Metric 4 – Earnings before Interest Tax Depreciation and Amortisation – Major Repairs Included</w:t>
      </w:r>
    </w:p>
    <w:p w14:paraId="6DA206CD" w14:textId="589594A5" w:rsidR="000E1918" w:rsidRPr="00EE7DEB" w:rsidRDefault="00EE7DEB" w:rsidP="000E1918">
      <w:pPr>
        <w:spacing w:after="80" w:line="240" w:lineRule="auto"/>
        <w:rPr>
          <w:rFonts w:ascii="Tahoma" w:eastAsia="Calibri" w:hAnsi="Tahoma" w:cs="Tahoma"/>
          <w:sz w:val="22"/>
          <w:szCs w:val="22"/>
        </w:rPr>
      </w:pPr>
      <w:r w:rsidRPr="00EE7DEB">
        <w:rPr>
          <w:rFonts w:ascii="Tahoma" w:eastAsia="Calibri" w:hAnsi="Tahoma" w:cs="Tahoma"/>
          <w:sz w:val="22"/>
          <w:szCs w:val="22"/>
        </w:rPr>
        <w:t xml:space="preserve">The EBITDA MRI (Earnings before Interest Tax Depreciation and Amortisation – Major Repairs Included) interest cover measure is a key indicator for liquidity and investment capacity. It seeks to measure the level of surplus that a registered provider generates against interest payments (the measure avoids any distortions stemming from the depreciation charge). The need to provide vacant accommodation for the fire safety and remedial works, has led to a reduction in rent income, which coupled with higher management cost has led to a decrease in the interest cover.  During 2021/22 the level of interest cover increased significantly due to the recovery of monies for the fire safety works from our insurers and the original building contractor, but this was a </w:t>
      </w:r>
      <w:proofErr w:type="gramStart"/>
      <w:r w:rsidRPr="00EE7DEB">
        <w:rPr>
          <w:rFonts w:ascii="Tahoma" w:eastAsia="Calibri" w:hAnsi="Tahoma" w:cs="Tahoma"/>
          <w:sz w:val="22"/>
          <w:szCs w:val="22"/>
        </w:rPr>
        <w:t>one off</w:t>
      </w:r>
      <w:proofErr w:type="gramEnd"/>
      <w:r w:rsidRPr="00EE7DEB">
        <w:rPr>
          <w:rFonts w:ascii="Tahoma" w:eastAsia="Calibri" w:hAnsi="Tahoma" w:cs="Tahoma"/>
          <w:sz w:val="22"/>
          <w:szCs w:val="22"/>
        </w:rPr>
        <w:t xml:space="preserve"> receipt and the figures for 2022-23 and 2023-24 reflect the earlier trend.</w:t>
      </w:r>
    </w:p>
    <w:tbl>
      <w:tblPr>
        <w:tblW w:w="8741" w:type="dxa"/>
        <w:tblLook w:val="04A0" w:firstRow="1" w:lastRow="0" w:firstColumn="1" w:lastColumn="0" w:noHBand="0" w:noVBand="1"/>
      </w:tblPr>
      <w:tblGrid>
        <w:gridCol w:w="3261"/>
        <w:gridCol w:w="1096"/>
        <w:gridCol w:w="1096"/>
        <w:gridCol w:w="1096"/>
        <w:gridCol w:w="1096"/>
        <w:gridCol w:w="1096"/>
      </w:tblGrid>
      <w:tr w:rsidR="008D21D5" w:rsidRPr="00C70FC2" w14:paraId="07A3F757" w14:textId="77777777" w:rsidTr="00592027">
        <w:trPr>
          <w:trHeight w:val="510"/>
        </w:trPr>
        <w:tc>
          <w:tcPr>
            <w:tcW w:w="3261" w:type="dxa"/>
            <w:tcBorders>
              <w:top w:val="nil"/>
              <w:left w:val="nil"/>
              <w:bottom w:val="nil"/>
              <w:right w:val="nil"/>
            </w:tcBorders>
            <w:noWrap/>
            <w:vAlign w:val="bottom"/>
            <w:hideMark/>
          </w:tcPr>
          <w:p w14:paraId="7BEBC807" w14:textId="77777777" w:rsidR="008D21D5" w:rsidRPr="005A78A4" w:rsidRDefault="008D21D5" w:rsidP="008D21D5">
            <w:pPr>
              <w:spacing w:line="240" w:lineRule="auto"/>
              <w:rPr>
                <w:rFonts w:ascii="Times New Roman" w:eastAsia="Times New Roman" w:hAnsi="Times New Roman" w:cs="Times New Roman"/>
                <w:sz w:val="24"/>
                <w:lang w:eastAsia="en-GB"/>
              </w:rPr>
            </w:pPr>
          </w:p>
        </w:tc>
        <w:tc>
          <w:tcPr>
            <w:tcW w:w="1096" w:type="dxa"/>
            <w:tcBorders>
              <w:top w:val="nil"/>
              <w:left w:val="nil"/>
              <w:bottom w:val="nil"/>
              <w:right w:val="nil"/>
            </w:tcBorders>
          </w:tcPr>
          <w:p w14:paraId="1F65A16B" w14:textId="77777777" w:rsidR="008D21D5" w:rsidRPr="005A78A4" w:rsidRDefault="008D21D5" w:rsidP="008D21D5">
            <w:pPr>
              <w:spacing w:line="240" w:lineRule="auto"/>
              <w:jc w:val="right"/>
              <w:rPr>
                <w:rFonts w:ascii="Tahoma" w:eastAsia="Times New Roman" w:hAnsi="Tahoma" w:cs="Tahoma"/>
                <w:b/>
                <w:bCs/>
                <w:color w:val="000000"/>
                <w:sz w:val="20"/>
                <w:szCs w:val="20"/>
                <w:lang w:eastAsia="en-GB"/>
              </w:rPr>
            </w:pPr>
          </w:p>
        </w:tc>
        <w:tc>
          <w:tcPr>
            <w:tcW w:w="1096" w:type="dxa"/>
            <w:tcBorders>
              <w:top w:val="nil"/>
              <w:left w:val="nil"/>
              <w:bottom w:val="nil"/>
              <w:right w:val="nil"/>
            </w:tcBorders>
            <w:noWrap/>
            <w:vAlign w:val="bottom"/>
            <w:hideMark/>
          </w:tcPr>
          <w:p w14:paraId="18EE3681" w14:textId="75937791" w:rsidR="008D21D5" w:rsidRPr="005A78A4" w:rsidRDefault="008D21D5" w:rsidP="008D21D5">
            <w:pPr>
              <w:spacing w:line="240" w:lineRule="auto"/>
              <w:jc w:val="right"/>
              <w:rPr>
                <w:rFonts w:ascii="Tahoma" w:eastAsia="Times New Roman" w:hAnsi="Tahoma" w:cs="Tahoma"/>
                <w:b/>
                <w:bCs/>
                <w:color w:val="000000"/>
                <w:sz w:val="20"/>
                <w:szCs w:val="20"/>
                <w:lang w:eastAsia="en-GB"/>
              </w:rPr>
            </w:pPr>
            <w:r w:rsidRPr="005A78A4">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20</w:t>
            </w:r>
            <w:r w:rsidRPr="005A78A4">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21 actual</w:t>
            </w:r>
          </w:p>
        </w:tc>
        <w:tc>
          <w:tcPr>
            <w:tcW w:w="1096" w:type="dxa"/>
            <w:tcBorders>
              <w:top w:val="nil"/>
              <w:left w:val="nil"/>
              <w:bottom w:val="nil"/>
              <w:right w:val="nil"/>
            </w:tcBorders>
            <w:noWrap/>
            <w:vAlign w:val="bottom"/>
            <w:hideMark/>
          </w:tcPr>
          <w:p w14:paraId="05ADA1EC" w14:textId="15F796E7" w:rsidR="008D21D5" w:rsidRPr="005A78A4" w:rsidRDefault="008D21D5" w:rsidP="008D21D5">
            <w:pPr>
              <w:spacing w:line="240" w:lineRule="auto"/>
              <w:jc w:val="right"/>
              <w:rPr>
                <w:rFonts w:ascii="Tahoma" w:eastAsia="Times New Roman" w:hAnsi="Tahoma" w:cs="Tahoma"/>
                <w:b/>
                <w:bCs/>
                <w:color w:val="000000"/>
                <w:sz w:val="20"/>
                <w:szCs w:val="20"/>
                <w:lang w:eastAsia="en-GB"/>
              </w:rPr>
            </w:pPr>
            <w:r w:rsidRPr="005A78A4">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21</w:t>
            </w:r>
            <w:r w:rsidRPr="005A78A4">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22</w:t>
            </w:r>
            <w:r w:rsidRPr="005A78A4">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712990E8" w14:textId="773B276B" w:rsidR="008D21D5" w:rsidRPr="005A78A4" w:rsidRDefault="008D21D5" w:rsidP="008D21D5">
            <w:pPr>
              <w:spacing w:line="240" w:lineRule="auto"/>
              <w:jc w:val="right"/>
              <w:rPr>
                <w:rFonts w:ascii="Tahoma" w:eastAsia="Times New Roman" w:hAnsi="Tahoma" w:cs="Tahoma"/>
                <w:b/>
                <w:bCs/>
                <w:color w:val="000000"/>
                <w:sz w:val="20"/>
                <w:szCs w:val="20"/>
                <w:lang w:eastAsia="en-GB"/>
              </w:rPr>
            </w:pPr>
            <w:r w:rsidRPr="005A78A4">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22</w:t>
            </w:r>
            <w:r w:rsidRPr="005A78A4">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3</w:t>
            </w:r>
            <w:r w:rsidRPr="005A78A4">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62A8FAA2" w14:textId="230C92A8" w:rsidR="008D21D5" w:rsidRPr="005A78A4" w:rsidRDefault="008D21D5" w:rsidP="008D21D5">
            <w:pPr>
              <w:spacing w:line="240" w:lineRule="auto"/>
              <w:jc w:val="right"/>
              <w:rPr>
                <w:rFonts w:ascii="Tahoma" w:eastAsia="Times New Roman" w:hAnsi="Tahoma" w:cs="Tahoma"/>
                <w:b/>
                <w:bCs/>
                <w:color w:val="767171" w:themeColor="background2" w:themeShade="80"/>
                <w:sz w:val="20"/>
                <w:szCs w:val="20"/>
                <w:lang w:eastAsia="en-GB"/>
              </w:rPr>
            </w:pPr>
            <w:r w:rsidRPr="005A78A4">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23</w:t>
            </w:r>
            <w:r w:rsidRPr="005A78A4">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4</w:t>
            </w:r>
            <w:r w:rsidRPr="005A78A4">
              <w:rPr>
                <w:rFonts w:ascii="Tahoma" w:eastAsia="Times New Roman" w:hAnsi="Tahoma" w:cs="Tahoma"/>
                <w:b/>
                <w:bCs/>
                <w:color w:val="000000"/>
                <w:sz w:val="20"/>
                <w:szCs w:val="20"/>
                <w:lang w:eastAsia="en-GB"/>
              </w:rPr>
              <w:t xml:space="preserve"> actual</w:t>
            </w:r>
          </w:p>
        </w:tc>
      </w:tr>
      <w:tr w:rsidR="008D21D5" w:rsidRPr="00C851EA" w14:paraId="71939628" w14:textId="77777777" w:rsidTr="00592027">
        <w:trPr>
          <w:trHeight w:val="255"/>
        </w:trPr>
        <w:tc>
          <w:tcPr>
            <w:tcW w:w="3261" w:type="dxa"/>
            <w:tcBorders>
              <w:top w:val="nil"/>
              <w:left w:val="nil"/>
              <w:bottom w:val="nil"/>
              <w:right w:val="nil"/>
            </w:tcBorders>
            <w:noWrap/>
            <w:vAlign w:val="bottom"/>
            <w:hideMark/>
          </w:tcPr>
          <w:p w14:paraId="385479F5" w14:textId="77777777" w:rsidR="008D21D5" w:rsidRPr="005A78A4" w:rsidRDefault="008D21D5" w:rsidP="008D21D5">
            <w:pPr>
              <w:spacing w:line="240" w:lineRule="auto"/>
              <w:rPr>
                <w:rFonts w:ascii="Tahoma" w:eastAsia="Times New Roman" w:hAnsi="Tahoma" w:cs="Tahoma"/>
                <w:b/>
                <w:bCs/>
                <w:color w:val="000000"/>
                <w:sz w:val="20"/>
                <w:szCs w:val="20"/>
                <w:lang w:eastAsia="en-GB"/>
              </w:rPr>
            </w:pPr>
            <w:r w:rsidRPr="005A78A4">
              <w:rPr>
                <w:rFonts w:ascii="Tahoma" w:eastAsia="Times New Roman" w:hAnsi="Tahoma" w:cs="Tahoma"/>
                <w:b/>
                <w:bCs/>
                <w:color w:val="000000"/>
                <w:sz w:val="20"/>
                <w:szCs w:val="20"/>
                <w:lang w:eastAsia="en-GB"/>
              </w:rPr>
              <w:t>EBITDA MRI</w:t>
            </w:r>
          </w:p>
        </w:tc>
        <w:tc>
          <w:tcPr>
            <w:tcW w:w="1096" w:type="dxa"/>
            <w:tcBorders>
              <w:top w:val="nil"/>
              <w:left w:val="nil"/>
              <w:bottom w:val="nil"/>
              <w:right w:val="nil"/>
            </w:tcBorders>
          </w:tcPr>
          <w:p w14:paraId="1BD76C12" w14:textId="77777777" w:rsidR="008D21D5" w:rsidRPr="005A78A4" w:rsidRDefault="008D21D5" w:rsidP="008D21D5">
            <w:pPr>
              <w:spacing w:line="240" w:lineRule="auto"/>
              <w:jc w:val="right"/>
              <w:rPr>
                <w:rFonts w:ascii="Tahoma" w:eastAsia="Times New Roman" w:hAnsi="Tahoma" w:cs="Tahoma"/>
                <w:color w:val="000000"/>
                <w:sz w:val="20"/>
                <w:szCs w:val="20"/>
                <w:lang w:eastAsia="en-GB"/>
              </w:rPr>
            </w:pPr>
          </w:p>
        </w:tc>
        <w:tc>
          <w:tcPr>
            <w:tcW w:w="1096" w:type="dxa"/>
            <w:tcBorders>
              <w:top w:val="nil"/>
              <w:left w:val="nil"/>
              <w:bottom w:val="nil"/>
              <w:right w:val="nil"/>
            </w:tcBorders>
            <w:noWrap/>
            <w:vAlign w:val="bottom"/>
            <w:hideMark/>
          </w:tcPr>
          <w:p w14:paraId="3259ADA1" w14:textId="574EAF66" w:rsidR="008D21D5" w:rsidRPr="005A78A4" w:rsidRDefault="008D21D5" w:rsidP="008D21D5">
            <w:pPr>
              <w:spacing w:line="240" w:lineRule="auto"/>
              <w:jc w:val="right"/>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100.03</w:t>
            </w:r>
            <w:r w:rsidRPr="005A78A4">
              <w:rPr>
                <w:rFonts w:ascii="Tahoma" w:eastAsia="Times New Roman" w:hAnsi="Tahoma" w:cs="Tahoma"/>
                <w:color w:val="000000"/>
                <w:sz w:val="20"/>
                <w:szCs w:val="20"/>
                <w:lang w:eastAsia="en-GB"/>
              </w:rPr>
              <w:t>%</w:t>
            </w:r>
          </w:p>
        </w:tc>
        <w:tc>
          <w:tcPr>
            <w:tcW w:w="1096" w:type="dxa"/>
            <w:tcBorders>
              <w:top w:val="nil"/>
              <w:left w:val="nil"/>
              <w:bottom w:val="nil"/>
              <w:right w:val="nil"/>
            </w:tcBorders>
            <w:noWrap/>
            <w:vAlign w:val="bottom"/>
            <w:hideMark/>
          </w:tcPr>
          <w:p w14:paraId="3566D115" w14:textId="57D533B2" w:rsidR="008D21D5" w:rsidRPr="005A78A4" w:rsidRDefault="008D21D5" w:rsidP="008D21D5">
            <w:pPr>
              <w:spacing w:line="240" w:lineRule="auto"/>
              <w:jc w:val="right"/>
              <w:rPr>
                <w:rFonts w:ascii="Tahoma" w:eastAsia="Times New Roman" w:hAnsi="Tahoma" w:cs="Tahoma"/>
                <w:color w:val="000000"/>
                <w:sz w:val="20"/>
                <w:szCs w:val="20"/>
                <w:lang w:eastAsia="en-GB"/>
              </w:rPr>
            </w:pPr>
            <w:r w:rsidRPr="00684FF4">
              <w:rPr>
                <w:rFonts w:ascii="Tahoma" w:eastAsia="Times New Roman" w:hAnsi="Tahoma" w:cs="Tahoma"/>
                <w:color w:val="000000"/>
                <w:sz w:val="20"/>
                <w:szCs w:val="20"/>
                <w:lang w:eastAsia="en-GB"/>
              </w:rPr>
              <w:t>1037.1%</w:t>
            </w:r>
          </w:p>
        </w:tc>
        <w:tc>
          <w:tcPr>
            <w:tcW w:w="1096" w:type="dxa"/>
            <w:tcBorders>
              <w:top w:val="nil"/>
              <w:left w:val="nil"/>
              <w:bottom w:val="nil"/>
              <w:right w:val="nil"/>
            </w:tcBorders>
            <w:vAlign w:val="bottom"/>
            <w:hideMark/>
          </w:tcPr>
          <w:p w14:paraId="446FD311" w14:textId="43A4E5E2" w:rsidR="008D21D5" w:rsidRPr="005A78A4" w:rsidRDefault="008D21D5" w:rsidP="008D21D5">
            <w:pPr>
              <w:spacing w:line="240" w:lineRule="auto"/>
              <w:jc w:val="right"/>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-121.59</w:t>
            </w:r>
            <w:r w:rsidRPr="00684FF4">
              <w:rPr>
                <w:rFonts w:ascii="Tahoma" w:eastAsia="Times New Roman" w:hAnsi="Tahoma" w:cs="Tahoma"/>
                <w:color w:val="000000"/>
                <w:sz w:val="20"/>
                <w:szCs w:val="20"/>
                <w:lang w:eastAsia="en-GB"/>
              </w:rPr>
              <w:t>%</w:t>
            </w:r>
          </w:p>
        </w:tc>
        <w:tc>
          <w:tcPr>
            <w:tcW w:w="1096" w:type="dxa"/>
            <w:tcBorders>
              <w:top w:val="nil"/>
              <w:left w:val="nil"/>
              <w:bottom w:val="nil"/>
              <w:right w:val="nil"/>
            </w:tcBorders>
            <w:vAlign w:val="bottom"/>
            <w:hideMark/>
          </w:tcPr>
          <w:p w14:paraId="1101151C" w14:textId="1E917A96" w:rsidR="008D21D5" w:rsidRPr="00A4793A" w:rsidRDefault="008D21D5" w:rsidP="008D21D5">
            <w:pPr>
              <w:spacing w:line="240" w:lineRule="auto"/>
              <w:jc w:val="right"/>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-101.79</w:t>
            </w:r>
            <w:r w:rsidRPr="005874BC">
              <w:rPr>
                <w:rFonts w:ascii="Tahoma" w:eastAsia="Times New Roman" w:hAnsi="Tahoma" w:cs="Tahoma"/>
                <w:color w:val="000000"/>
                <w:sz w:val="20"/>
                <w:szCs w:val="20"/>
                <w:lang w:eastAsia="en-GB"/>
              </w:rPr>
              <w:t>%</w:t>
            </w:r>
          </w:p>
        </w:tc>
      </w:tr>
    </w:tbl>
    <w:p w14:paraId="45F46535" w14:textId="77777777" w:rsidR="000E1918" w:rsidRPr="00B2396F" w:rsidRDefault="000E1918" w:rsidP="000E1918">
      <w:pPr>
        <w:spacing w:after="120" w:line="240" w:lineRule="auto"/>
        <w:rPr>
          <w:rFonts w:ascii="Tahoma" w:eastAsia="Calibri" w:hAnsi="Tahoma" w:cs="Tahoma"/>
          <w:b/>
          <w:sz w:val="20"/>
          <w:szCs w:val="20"/>
        </w:rPr>
      </w:pPr>
    </w:p>
    <w:p w14:paraId="4BDB72A7" w14:textId="104A7D1F" w:rsidR="000E1918" w:rsidRPr="00B10BC1" w:rsidRDefault="00476A0F" w:rsidP="008D21D5">
      <w:pPr>
        <w:spacing w:line="240" w:lineRule="auto"/>
        <w:rPr>
          <w:rFonts w:ascii="Tahoma" w:eastAsia="Calibri" w:hAnsi="Tahoma" w:cs="Tahoma"/>
          <w:b/>
          <w:sz w:val="22"/>
          <w:szCs w:val="22"/>
        </w:rPr>
      </w:pPr>
      <w:r>
        <w:rPr>
          <w:rFonts w:ascii="Tahoma" w:eastAsia="Calibri" w:hAnsi="Tahoma" w:cs="Tahoma"/>
          <w:b/>
          <w:sz w:val="22"/>
          <w:szCs w:val="22"/>
        </w:rPr>
        <w:br w:type="page"/>
      </w:r>
      <w:r w:rsidR="000E1918" w:rsidRPr="00B10BC1">
        <w:rPr>
          <w:rFonts w:ascii="Tahoma" w:eastAsia="Calibri" w:hAnsi="Tahoma" w:cs="Tahoma"/>
          <w:b/>
          <w:sz w:val="22"/>
          <w:szCs w:val="22"/>
        </w:rPr>
        <w:lastRenderedPageBreak/>
        <w:t>EBITDA to Debt Service Cost</w:t>
      </w:r>
    </w:p>
    <w:p w14:paraId="0DC1060A" w14:textId="77777777" w:rsidR="00067930" w:rsidRPr="00067930" w:rsidRDefault="00067930" w:rsidP="00067930">
      <w:pPr>
        <w:spacing w:after="120" w:line="240" w:lineRule="auto"/>
        <w:rPr>
          <w:rFonts w:ascii="Tahoma" w:eastAsia="Calibri" w:hAnsi="Tahoma" w:cs="Tahoma"/>
          <w:sz w:val="22"/>
          <w:szCs w:val="22"/>
        </w:rPr>
      </w:pPr>
      <w:r w:rsidRPr="00067930">
        <w:rPr>
          <w:rFonts w:ascii="Tahoma" w:eastAsia="Calibri" w:hAnsi="Tahoma" w:cs="Tahoma"/>
          <w:sz w:val="22"/>
          <w:szCs w:val="22"/>
        </w:rPr>
        <w:t xml:space="preserve">Our facility agreement with AIB requires </w:t>
      </w:r>
      <w:proofErr w:type="spellStart"/>
      <w:r w:rsidRPr="00067930">
        <w:rPr>
          <w:rFonts w:ascii="Tahoma" w:eastAsia="Calibri" w:hAnsi="Tahoma" w:cs="Tahoma"/>
          <w:sz w:val="22"/>
          <w:szCs w:val="22"/>
        </w:rPr>
        <w:t>Hyelm</w:t>
      </w:r>
      <w:proofErr w:type="spellEnd"/>
      <w:r w:rsidRPr="00067930">
        <w:rPr>
          <w:rFonts w:ascii="Tahoma" w:eastAsia="Calibri" w:hAnsi="Tahoma" w:cs="Tahoma"/>
          <w:sz w:val="22"/>
          <w:szCs w:val="22"/>
        </w:rPr>
        <w:t xml:space="preserve"> to achieve a ratio of EBIDTA to Debt Service Costs of a minimum of 1:1. The ratio measures our ability to fund the repayment of capital and interest payable on the outstanding loan from current income generated by </w:t>
      </w:r>
      <w:proofErr w:type="spellStart"/>
      <w:r w:rsidRPr="00067930">
        <w:rPr>
          <w:rFonts w:ascii="Tahoma" w:eastAsia="Calibri" w:hAnsi="Tahoma" w:cs="Tahoma"/>
          <w:sz w:val="22"/>
          <w:szCs w:val="22"/>
        </w:rPr>
        <w:t>Hyelm</w:t>
      </w:r>
      <w:proofErr w:type="spellEnd"/>
      <w:r w:rsidRPr="00067930">
        <w:rPr>
          <w:rFonts w:ascii="Tahoma" w:eastAsia="Calibri" w:hAnsi="Tahoma" w:cs="Tahoma"/>
          <w:sz w:val="22"/>
          <w:szCs w:val="22"/>
        </w:rPr>
        <w:t xml:space="preserve">. </w:t>
      </w:r>
    </w:p>
    <w:p w14:paraId="41115D4A" w14:textId="77777777" w:rsidR="00067930" w:rsidRPr="00067930" w:rsidRDefault="00067930" w:rsidP="00067930">
      <w:pPr>
        <w:spacing w:after="120" w:line="240" w:lineRule="auto"/>
        <w:rPr>
          <w:rFonts w:ascii="Tahoma" w:eastAsia="Calibri" w:hAnsi="Tahoma" w:cs="Tahoma"/>
          <w:sz w:val="22"/>
          <w:szCs w:val="22"/>
        </w:rPr>
      </w:pPr>
      <w:r w:rsidRPr="00067930">
        <w:rPr>
          <w:rFonts w:ascii="Tahoma" w:eastAsia="Calibri" w:hAnsi="Tahoma" w:cs="Tahoma"/>
          <w:sz w:val="22"/>
          <w:szCs w:val="22"/>
        </w:rPr>
        <w:t xml:space="preserve">A revised method of calculating the EBITDA ratio </w:t>
      </w:r>
      <w:proofErr w:type="gramStart"/>
      <w:r w:rsidRPr="00067930">
        <w:rPr>
          <w:rFonts w:ascii="Tahoma" w:eastAsia="Calibri" w:hAnsi="Tahoma" w:cs="Tahoma"/>
          <w:sz w:val="22"/>
          <w:szCs w:val="22"/>
        </w:rPr>
        <w:t>was been</w:t>
      </w:r>
      <w:proofErr w:type="gramEnd"/>
      <w:r w:rsidRPr="00067930">
        <w:rPr>
          <w:rFonts w:ascii="Tahoma" w:eastAsia="Calibri" w:hAnsi="Tahoma" w:cs="Tahoma"/>
          <w:sz w:val="22"/>
          <w:szCs w:val="22"/>
        </w:rPr>
        <w:t xml:space="preserve"> agreed with AIB in 2020 until the completion of the fire safety works.  The revised method of calculation permits the balance held in the AIB reserve account to be added to the earnings figure when calculating the ratio.  Using the revised method of calculation, the EBITDA ratio for the year ended 30 September 2024 is </w:t>
      </w:r>
      <w:proofErr w:type="gramStart"/>
      <w:r w:rsidRPr="00067930">
        <w:rPr>
          <w:rFonts w:ascii="Tahoma" w:eastAsia="Calibri" w:hAnsi="Tahoma" w:cs="Tahoma"/>
          <w:sz w:val="22"/>
          <w:szCs w:val="22"/>
        </w:rPr>
        <w:t>in excess of</w:t>
      </w:r>
      <w:proofErr w:type="gramEnd"/>
      <w:r w:rsidRPr="00067930">
        <w:rPr>
          <w:rFonts w:ascii="Tahoma" w:eastAsia="Calibri" w:hAnsi="Tahoma" w:cs="Tahoma"/>
          <w:sz w:val="22"/>
          <w:szCs w:val="22"/>
        </w:rPr>
        <w:t xml:space="preserve"> the bank requirements.</w:t>
      </w:r>
    </w:p>
    <w:p w14:paraId="3706957F" w14:textId="376551FB" w:rsidR="000E1918" w:rsidRPr="00066B81" w:rsidRDefault="000E1918" w:rsidP="000E1918">
      <w:pPr>
        <w:spacing w:after="80" w:line="240" w:lineRule="auto"/>
        <w:rPr>
          <w:rFonts w:ascii="Tahoma" w:eastAsia="Calibri" w:hAnsi="Tahoma" w:cs="Tahoma"/>
          <w:sz w:val="20"/>
          <w:szCs w:val="20"/>
        </w:rPr>
      </w:pPr>
    </w:p>
    <w:tbl>
      <w:tblPr>
        <w:tblW w:w="8741" w:type="dxa"/>
        <w:tblLook w:val="04A0" w:firstRow="1" w:lastRow="0" w:firstColumn="1" w:lastColumn="0" w:noHBand="0" w:noVBand="1"/>
      </w:tblPr>
      <w:tblGrid>
        <w:gridCol w:w="3261"/>
        <w:gridCol w:w="1096"/>
        <w:gridCol w:w="1096"/>
        <w:gridCol w:w="1096"/>
        <w:gridCol w:w="1096"/>
        <w:gridCol w:w="1096"/>
      </w:tblGrid>
      <w:tr w:rsidR="007B6EA7" w:rsidRPr="00066B81" w14:paraId="22D1887F" w14:textId="77777777" w:rsidTr="00592027">
        <w:trPr>
          <w:trHeight w:val="510"/>
        </w:trPr>
        <w:tc>
          <w:tcPr>
            <w:tcW w:w="3261" w:type="dxa"/>
            <w:tcBorders>
              <w:top w:val="nil"/>
              <w:left w:val="nil"/>
              <w:bottom w:val="nil"/>
              <w:right w:val="nil"/>
            </w:tcBorders>
            <w:noWrap/>
            <w:vAlign w:val="bottom"/>
            <w:hideMark/>
          </w:tcPr>
          <w:p w14:paraId="12A1EE86" w14:textId="77777777" w:rsidR="007B6EA7" w:rsidRPr="00066B81" w:rsidRDefault="007B6EA7" w:rsidP="007B6EA7">
            <w:pPr>
              <w:spacing w:line="240" w:lineRule="auto"/>
              <w:rPr>
                <w:rFonts w:ascii="Times New Roman" w:eastAsia="Times New Roman" w:hAnsi="Times New Roman" w:cs="Times New Roman"/>
                <w:sz w:val="24"/>
                <w:lang w:eastAsia="en-GB"/>
              </w:rPr>
            </w:pPr>
          </w:p>
        </w:tc>
        <w:tc>
          <w:tcPr>
            <w:tcW w:w="1096" w:type="dxa"/>
            <w:tcBorders>
              <w:top w:val="nil"/>
              <w:left w:val="nil"/>
              <w:bottom w:val="nil"/>
              <w:right w:val="nil"/>
            </w:tcBorders>
          </w:tcPr>
          <w:p w14:paraId="694845CC" w14:textId="77777777" w:rsidR="007B6EA7" w:rsidRPr="00066B81" w:rsidRDefault="007B6EA7" w:rsidP="007B6EA7">
            <w:pPr>
              <w:spacing w:line="240" w:lineRule="auto"/>
              <w:jc w:val="center"/>
              <w:rPr>
                <w:rFonts w:ascii="Tahoma" w:eastAsia="Times New Roman" w:hAnsi="Tahoma" w:cs="Tahoma"/>
                <w:b/>
                <w:bCs/>
                <w:color w:val="000000"/>
                <w:sz w:val="20"/>
                <w:szCs w:val="20"/>
                <w:lang w:eastAsia="en-GB"/>
              </w:rPr>
            </w:pPr>
          </w:p>
        </w:tc>
        <w:tc>
          <w:tcPr>
            <w:tcW w:w="1096" w:type="dxa"/>
            <w:tcBorders>
              <w:top w:val="nil"/>
              <w:left w:val="nil"/>
              <w:bottom w:val="nil"/>
              <w:right w:val="nil"/>
            </w:tcBorders>
            <w:noWrap/>
            <w:vAlign w:val="bottom"/>
            <w:hideMark/>
          </w:tcPr>
          <w:p w14:paraId="14AA8904" w14:textId="09AA8179" w:rsidR="007B6EA7" w:rsidRPr="00066B81" w:rsidRDefault="007B6EA7" w:rsidP="007B6EA7">
            <w:pPr>
              <w:spacing w:line="240" w:lineRule="auto"/>
              <w:jc w:val="center"/>
              <w:rPr>
                <w:rFonts w:ascii="Tahoma" w:eastAsia="Times New Roman" w:hAnsi="Tahoma" w:cs="Tahoma"/>
                <w:b/>
                <w:bCs/>
                <w:color w:val="000000"/>
                <w:sz w:val="20"/>
                <w:szCs w:val="20"/>
                <w:lang w:eastAsia="en-GB"/>
              </w:rPr>
            </w:pPr>
            <w:r w:rsidRPr="00066B81">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20</w:t>
            </w:r>
            <w:r w:rsidRPr="00066B81">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21 actual</w:t>
            </w:r>
          </w:p>
        </w:tc>
        <w:tc>
          <w:tcPr>
            <w:tcW w:w="1096" w:type="dxa"/>
            <w:tcBorders>
              <w:top w:val="nil"/>
              <w:left w:val="nil"/>
              <w:bottom w:val="nil"/>
              <w:right w:val="nil"/>
            </w:tcBorders>
            <w:noWrap/>
            <w:vAlign w:val="bottom"/>
            <w:hideMark/>
          </w:tcPr>
          <w:p w14:paraId="6D571320" w14:textId="3DFFF589" w:rsidR="007B6EA7" w:rsidRPr="00066B81" w:rsidRDefault="007B6EA7" w:rsidP="007B6EA7">
            <w:pPr>
              <w:spacing w:line="240" w:lineRule="auto"/>
              <w:jc w:val="center"/>
              <w:rPr>
                <w:rFonts w:ascii="Tahoma" w:eastAsia="Times New Roman" w:hAnsi="Tahoma" w:cs="Tahoma"/>
                <w:b/>
                <w:bCs/>
                <w:color w:val="000000"/>
                <w:sz w:val="20"/>
                <w:szCs w:val="20"/>
                <w:lang w:eastAsia="en-GB"/>
              </w:rPr>
            </w:pPr>
            <w:r w:rsidRPr="00066B81">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21</w:t>
            </w:r>
            <w:r w:rsidRPr="00066B81">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22</w:t>
            </w:r>
            <w:r w:rsidRPr="00066B81">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4085A710" w14:textId="58DC6ADD" w:rsidR="007B6EA7" w:rsidRPr="00066B81" w:rsidRDefault="007B6EA7" w:rsidP="007B6EA7">
            <w:pPr>
              <w:spacing w:line="240" w:lineRule="auto"/>
              <w:jc w:val="center"/>
              <w:rPr>
                <w:rFonts w:ascii="Tahoma" w:eastAsia="Times New Roman" w:hAnsi="Tahoma" w:cs="Tahoma"/>
                <w:b/>
                <w:bCs/>
                <w:color w:val="000000"/>
                <w:sz w:val="20"/>
                <w:szCs w:val="20"/>
                <w:lang w:eastAsia="en-GB"/>
              </w:rPr>
            </w:pPr>
            <w:r w:rsidRPr="00066B81">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22</w:t>
            </w:r>
            <w:r w:rsidRPr="00066B81">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3</w:t>
            </w:r>
            <w:r w:rsidRPr="00066B81">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6266F4FD" w14:textId="64DA18CB" w:rsidR="007B6EA7" w:rsidRPr="00066B81" w:rsidRDefault="007B6EA7" w:rsidP="007B6EA7">
            <w:pPr>
              <w:spacing w:line="240" w:lineRule="auto"/>
              <w:jc w:val="center"/>
              <w:rPr>
                <w:rFonts w:ascii="Tahoma" w:eastAsia="Times New Roman" w:hAnsi="Tahoma" w:cs="Tahoma"/>
                <w:b/>
                <w:bCs/>
                <w:color w:val="767171" w:themeColor="background2" w:themeShade="80"/>
                <w:sz w:val="20"/>
                <w:szCs w:val="20"/>
                <w:lang w:eastAsia="en-GB"/>
              </w:rPr>
            </w:pPr>
            <w:r w:rsidRPr="00066B81">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23</w:t>
            </w:r>
            <w:r w:rsidRPr="00066B81">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4</w:t>
            </w:r>
            <w:r w:rsidRPr="00066B81">
              <w:rPr>
                <w:rFonts w:ascii="Tahoma" w:eastAsia="Times New Roman" w:hAnsi="Tahoma" w:cs="Tahoma"/>
                <w:b/>
                <w:bCs/>
                <w:color w:val="000000"/>
                <w:sz w:val="20"/>
                <w:szCs w:val="20"/>
                <w:lang w:eastAsia="en-GB"/>
              </w:rPr>
              <w:t xml:space="preserve"> actual</w:t>
            </w:r>
          </w:p>
        </w:tc>
      </w:tr>
      <w:tr w:rsidR="007B6EA7" w:rsidRPr="00B50C23" w14:paraId="15E6FF6D" w14:textId="77777777" w:rsidTr="00592027">
        <w:trPr>
          <w:trHeight w:val="255"/>
        </w:trPr>
        <w:tc>
          <w:tcPr>
            <w:tcW w:w="3261" w:type="dxa"/>
            <w:tcBorders>
              <w:top w:val="nil"/>
              <w:left w:val="nil"/>
              <w:bottom w:val="nil"/>
              <w:right w:val="nil"/>
            </w:tcBorders>
            <w:noWrap/>
            <w:vAlign w:val="bottom"/>
            <w:hideMark/>
          </w:tcPr>
          <w:p w14:paraId="5B6E29E8" w14:textId="0CE8571D" w:rsidR="007B6EA7" w:rsidRPr="00066B81" w:rsidRDefault="007B6EA7" w:rsidP="007B6EA7">
            <w:pPr>
              <w:spacing w:line="240" w:lineRule="auto"/>
              <w:rPr>
                <w:rFonts w:ascii="Tahoma" w:eastAsia="Times New Roman" w:hAnsi="Tahoma" w:cs="Tahoma"/>
                <w:color w:val="000000"/>
                <w:sz w:val="20"/>
                <w:szCs w:val="20"/>
                <w:lang w:eastAsia="en-GB"/>
              </w:rPr>
            </w:pPr>
            <w:r w:rsidRPr="00066B81">
              <w:rPr>
                <w:rFonts w:ascii="Tahoma" w:eastAsia="Times New Roman" w:hAnsi="Tahoma" w:cs="Tahoma"/>
                <w:color w:val="000000"/>
                <w:sz w:val="20"/>
                <w:szCs w:val="20"/>
                <w:lang w:eastAsia="en-GB"/>
              </w:rPr>
              <w:t xml:space="preserve">EBITDA </w:t>
            </w:r>
            <w:r>
              <w:rPr>
                <w:rFonts w:ascii="Tahoma" w:eastAsia="Times New Roman" w:hAnsi="Tahoma" w:cs="Tahoma"/>
                <w:color w:val="000000"/>
                <w:sz w:val="20"/>
                <w:szCs w:val="20"/>
                <w:lang w:eastAsia="en-GB"/>
              </w:rPr>
              <w:t>–</w:t>
            </w:r>
            <w:r w:rsidRPr="00066B81">
              <w:rPr>
                <w:rFonts w:ascii="Tahoma" w:eastAsia="Times New Roman" w:hAnsi="Tahoma" w:cs="Tahoma"/>
                <w:color w:val="000000"/>
                <w:sz w:val="20"/>
                <w:szCs w:val="20"/>
                <w:lang w:eastAsia="en-GB"/>
              </w:rPr>
              <w:t xml:space="preserve"> </w:t>
            </w:r>
            <w:r>
              <w:rPr>
                <w:rFonts w:ascii="Tahoma" w:eastAsia="Times New Roman" w:hAnsi="Tahoma" w:cs="Tahoma"/>
                <w:color w:val="000000"/>
                <w:sz w:val="20"/>
                <w:szCs w:val="20"/>
                <w:lang w:eastAsia="en-GB"/>
              </w:rPr>
              <w:t>AIB</w:t>
            </w:r>
          </w:p>
        </w:tc>
        <w:tc>
          <w:tcPr>
            <w:tcW w:w="1096" w:type="dxa"/>
            <w:tcBorders>
              <w:top w:val="nil"/>
              <w:left w:val="nil"/>
              <w:bottom w:val="nil"/>
              <w:right w:val="nil"/>
            </w:tcBorders>
          </w:tcPr>
          <w:p w14:paraId="2C4A84D8" w14:textId="77777777" w:rsidR="007B6EA7" w:rsidRPr="00066B81" w:rsidRDefault="007B6EA7" w:rsidP="007B6EA7">
            <w:pPr>
              <w:spacing w:line="240" w:lineRule="auto"/>
              <w:jc w:val="center"/>
              <w:rPr>
                <w:rFonts w:ascii="Tahoma" w:eastAsia="Times New Roman" w:hAnsi="Tahoma" w:cs="Tahoma"/>
                <w:color w:val="000000"/>
                <w:sz w:val="20"/>
                <w:szCs w:val="20"/>
                <w:lang w:eastAsia="en-GB"/>
              </w:rPr>
            </w:pPr>
          </w:p>
        </w:tc>
        <w:tc>
          <w:tcPr>
            <w:tcW w:w="1096" w:type="dxa"/>
            <w:tcBorders>
              <w:top w:val="nil"/>
              <w:left w:val="nil"/>
              <w:bottom w:val="nil"/>
              <w:right w:val="nil"/>
            </w:tcBorders>
            <w:noWrap/>
            <w:vAlign w:val="bottom"/>
            <w:hideMark/>
          </w:tcPr>
          <w:p w14:paraId="41D72AF6" w14:textId="02C32183" w:rsidR="007B6EA7" w:rsidRPr="00066B81" w:rsidRDefault="007B6EA7" w:rsidP="007B6EA7">
            <w:pPr>
              <w:spacing w:line="240" w:lineRule="auto"/>
              <w:jc w:val="center"/>
              <w:rPr>
                <w:rFonts w:ascii="Tahoma" w:eastAsia="Times New Roman" w:hAnsi="Tahoma" w:cs="Tahoma"/>
                <w:color w:val="000000"/>
                <w:sz w:val="20"/>
                <w:szCs w:val="20"/>
                <w:lang w:eastAsia="en-GB"/>
              </w:rPr>
            </w:pPr>
            <w:r w:rsidRPr="00066B81">
              <w:rPr>
                <w:rFonts w:ascii="Tahoma" w:eastAsia="Times New Roman" w:hAnsi="Tahoma" w:cs="Tahoma"/>
                <w:color w:val="000000"/>
                <w:sz w:val="20"/>
                <w:szCs w:val="20"/>
                <w:lang w:eastAsia="en-GB"/>
              </w:rPr>
              <w:t>1:</w:t>
            </w:r>
            <w:r>
              <w:rPr>
                <w:rFonts w:ascii="Tahoma" w:eastAsia="Times New Roman" w:hAnsi="Tahoma" w:cs="Tahoma"/>
                <w:color w:val="000000"/>
                <w:sz w:val="20"/>
                <w:szCs w:val="20"/>
                <w:lang w:eastAsia="en-GB"/>
              </w:rPr>
              <w:t>4.09</w:t>
            </w:r>
          </w:p>
        </w:tc>
        <w:tc>
          <w:tcPr>
            <w:tcW w:w="1096" w:type="dxa"/>
            <w:tcBorders>
              <w:top w:val="nil"/>
              <w:left w:val="nil"/>
              <w:bottom w:val="nil"/>
              <w:right w:val="nil"/>
            </w:tcBorders>
            <w:noWrap/>
            <w:vAlign w:val="bottom"/>
            <w:hideMark/>
          </w:tcPr>
          <w:p w14:paraId="7697E6B2" w14:textId="1A09FE5B" w:rsidR="007B6EA7" w:rsidRPr="00066B81" w:rsidRDefault="007B6EA7" w:rsidP="007B6EA7">
            <w:pPr>
              <w:spacing w:line="240" w:lineRule="auto"/>
              <w:jc w:val="center"/>
              <w:rPr>
                <w:rFonts w:ascii="Tahoma" w:eastAsia="Times New Roman" w:hAnsi="Tahoma" w:cs="Tahoma"/>
                <w:color w:val="000000"/>
                <w:sz w:val="20"/>
                <w:szCs w:val="20"/>
                <w:lang w:eastAsia="en-GB"/>
              </w:rPr>
            </w:pPr>
            <w:r w:rsidRPr="00BE1E68">
              <w:rPr>
                <w:rFonts w:ascii="Tahoma" w:eastAsia="Times New Roman" w:hAnsi="Tahoma" w:cs="Tahoma"/>
                <w:color w:val="000000"/>
                <w:sz w:val="20"/>
                <w:szCs w:val="20"/>
                <w:lang w:eastAsia="en-GB"/>
              </w:rPr>
              <w:t>1:</w:t>
            </w:r>
            <w:r>
              <w:rPr>
                <w:rFonts w:ascii="Tahoma" w:eastAsia="Times New Roman" w:hAnsi="Tahoma" w:cs="Tahoma"/>
                <w:color w:val="000000"/>
                <w:sz w:val="20"/>
                <w:szCs w:val="20"/>
                <w:lang w:eastAsia="en-GB"/>
              </w:rPr>
              <w:t>12.29</w:t>
            </w:r>
          </w:p>
        </w:tc>
        <w:tc>
          <w:tcPr>
            <w:tcW w:w="1096" w:type="dxa"/>
            <w:tcBorders>
              <w:top w:val="nil"/>
              <w:left w:val="nil"/>
              <w:bottom w:val="nil"/>
              <w:right w:val="nil"/>
            </w:tcBorders>
            <w:vAlign w:val="bottom"/>
            <w:hideMark/>
          </w:tcPr>
          <w:p w14:paraId="3C7A37DF" w14:textId="327012F3" w:rsidR="007B6EA7" w:rsidRPr="00066B81" w:rsidRDefault="007B6EA7" w:rsidP="007B6EA7">
            <w:pPr>
              <w:spacing w:line="240" w:lineRule="auto"/>
              <w:jc w:val="center"/>
              <w:rPr>
                <w:rFonts w:ascii="Tahoma" w:eastAsia="Times New Roman" w:hAnsi="Tahoma" w:cs="Tahoma"/>
                <w:color w:val="000000"/>
                <w:sz w:val="20"/>
                <w:szCs w:val="20"/>
                <w:lang w:eastAsia="en-GB"/>
              </w:rPr>
            </w:pPr>
            <w:r w:rsidRPr="00BE1E68">
              <w:rPr>
                <w:rFonts w:ascii="Tahoma" w:eastAsia="Times New Roman" w:hAnsi="Tahoma" w:cs="Tahoma"/>
                <w:color w:val="000000"/>
                <w:sz w:val="20"/>
                <w:szCs w:val="20"/>
                <w:lang w:eastAsia="en-GB"/>
              </w:rPr>
              <w:t>1:</w:t>
            </w:r>
            <w:r>
              <w:rPr>
                <w:rFonts w:ascii="Tahoma" w:eastAsia="Times New Roman" w:hAnsi="Tahoma" w:cs="Tahoma"/>
                <w:color w:val="000000"/>
                <w:sz w:val="20"/>
                <w:szCs w:val="20"/>
                <w:lang w:eastAsia="en-GB"/>
              </w:rPr>
              <w:t>22.33</w:t>
            </w:r>
          </w:p>
        </w:tc>
        <w:tc>
          <w:tcPr>
            <w:tcW w:w="1096" w:type="dxa"/>
            <w:tcBorders>
              <w:top w:val="nil"/>
              <w:left w:val="nil"/>
              <w:bottom w:val="nil"/>
              <w:right w:val="nil"/>
            </w:tcBorders>
            <w:noWrap/>
            <w:vAlign w:val="bottom"/>
            <w:hideMark/>
          </w:tcPr>
          <w:p w14:paraId="37BE2D92" w14:textId="0F321F46" w:rsidR="007B6EA7" w:rsidRPr="00066B81" w:rsidRDefault="007B6EA7" w:rsidP="007B6EA7">
            <w:pPr>
              <w:spacing w:line="240" w:lineRule="auto"/>
              <w:jc w:val="center"/>
              <w:rPr>
                <w:rFonts w:ascii="Tahoma" w:eastAsia="Times New Roman" w:hAnsi="Tahoma" w:cs="Tahoma"/>
                <w:color w:val="000000"/>
                <w:sz w:val="20"/>
                <w:szCs w:val="20"/>
                <w:lang w:eastAsia="en-GB"/>
              </w:rPr>
            </w:pPr>
            <w:r w:rsidRPr="00C128B5">
              <w:rPr>
                <w:rFonts w:ascii="Tahoma" w:eastAsia="Times New Roman" w:hAnsi="Tahoma" w:cs="Tahoma"/>
                <w:color w:val="000000"/>
                <w:sz w:val="20"/>
                <w:szCs w:val="20"/>
                <w:lang w:eastAsia="en-GB"/>
              </w:rPr>
              <w:t>1:</w:t>
            </w:r>
            <w:r>
              <w:rPr>
                <w:rFonts w:ascii="Tahoma" w:eastAsia="Times New Roman" w:hAnsi="Tahoma" w:cs="Tahoma"/>
                <w:color w:val="000000"/>
                <w:sz w:val="20"/>
                <w:szCs w:val="20"/>
                <w:lang w:eastAsia="en-GB"/>
              </w:rPr>
              <w:t>11.29</w:t>
            </w:r>
          </w:p>
        </w:tc>
      </w:tr>
    </w:tbl>
    <w:p w14:paraId="53992559" w14:textId="4862B060" w:rsidR="00F436C1" w:rsidRDefault="00F436C1" w:rsidP="00B10BC1">
      <w:pPr>
        <w:spacing w:before="120" w:after="120" w:line="240" w:lineRule="auto"/>
        <w:rPr>
          <w:rFonts w:ascii="Tahoma" w:eastAsia="Calibri" w:hAnsi="Tahoma" w:cs="Tahoma"/>
          <w:b/>
          <w:sz w:val="22"/>
          <w:szCs w:val="22"/>
        </w:rPr>
      </w:pPr>
    </w:p>
    <w:p w14:paraId="42B85962" w14:textId="4182D7AF" w:rsidR="000E1918" w:rsidRPr="00B10BC1" w:rsidRDefault="000E1918" w:rsidP="00B10BC1">
      <w:pPr>
        <w:spacing w:before="120" w:after="120" w:line="240" w:lineRule="auto"/>
        <w:rPr>
          <w:rFonts w:ascii="Tahoma" w:eastAsia="Calibri" w:hAnsi="Tahoma" w:cs="Tahoma"/>
          <w:b/>
          <w:sz w:val="22"/>
          <w:szCs w:val="22"/>
        </w:rPr>
      </w:pPr>
      <w:r w:rsidRPr="00B10BC1">
        <w:rPr>
          <w:rFonts w:ascii="Tahoma" w:eastAsia="Calibri" w:hAnsi="Tahoma" w:cs="Tahoma"/>
          <w:b/>
          <w:sz w:val="22"/>
          <w:szCs w:val="22"/>
        </w:rPr>
        <w:t>Metric 5 – Headline residential housing cost per unit</w:t>
      </w:r>
    </w:p>
    <w:p w14:paraId="3549DFA4" w14:textId="77777777" w:rsidR="000E1918" w:rsidRPr="00B10BC1" w:rsidRDefault="000E1918" w:rsidP="000E1918">
      <w:pPr>
        <w:spacing w:after="80" w:line="240" w:lineRule="auto"/>
        <w:rPr>
          <w:rFonts w:ascii="Tahoma" w:eastAsia="Calibri" w:hAnsi="Tahoma" w:cs="Tahoma"/>
          <w:b/>
          <w:sz w:val="22"/>
          <w:szCs w:val="22"/>
        </w:rPr>
      </w:pPr>
      <w:r w:rsidRPr="00B10BC1">
        <w:rPr>
          <w:rFonts w:ascii="Tahoma" w:eastAsia="Calibri" w:hAnsi="Tahoma" w:cs="Tahoma"/>
          <w:sz w:val="22"/>
          <w:szCs w:val="22"/>
        </w:rPr>
        <w:t xml:space="preserve">The unit cost metric assesses the headline social housing cost per unit as defined by the Regulator. Although The Group is not a provider of social housing, the social housing cost per unit is the benchmark against which </w:t>
      </w:r>
      <w:proofErr w:type="spellStart"/>
      <w:r w:rsidRPr="00B10BC1">
        <w:rPr>
          <w:rFonts w:ascii="Tahoma" w:eastAsia="Calibri" w:hAnsi="Tahoma" w:cs="Tahoma"/>
          <w:sz w:val="22"/>
          <w:szCs w:val="22"/>
        </w:rPr>
        <w:t>Hyelm</w:t>
      </w:r>
      <w:proofErr w:type="spellEnd"/>
      <w:r w:rsidRPr="00B10BC1">
        <w:rPr>
          <w:rFonts w:ascii="Tahoma" w:eastAsia="Calibri" w:hAnsi="Tahoma" w:cs="Tahoma"/>
          <w:sz w:val="22"/>
          <w:szCs w:val="22"/>
        </w:rPr>
        <w:t xml:space="preserve"> chooses to measure performance. </w:t>
      </w:r>
    </w:p>
    <w:p w14:paraId="6E1564A7" w14:textId="77777777" w:rsidR="000E1918" w:rsidRDefault="000E1918" w:rsidP="000E1918">
      <w:pPr>
        <w:spacing w:after="80" w:line="240" w:lineRule="auto"/>
        <w:rPr>
          <w:rFonts w:ascii="Tahoma" w:eastAsia="Calibri" w:hAnsi="Tahoma" w:cs="Tahoma"/>
          <w:b/>
          <w:sz w:val="20"/>
          <w:szCs w:val="20"/>
        </w:rPr>
      </w:pPr>
    </w:p>
    <w:tbl>
      <w:tblPr>
        <w:tblW w:w="9164" w:type="dxa"/>
        <w:tblLook w:val="04A0" w:firstRow="1" w:lastRow="0" w:firstColumn="1" w:lastColumn="0" w:noHBand="0" w:noVBand="1"/>
      </w:tblPr>
      <w:tblGrid>
        <w:gridCol w:w="3261"/>
        <w:gridCol w:w="1237"/>
        <w:gridCol w:w="1237"/>
        <w:gridCol w:w="1237"/>
        <w:gridCol w:w="1096"/>
        <w:gridCol w:w="1096"/>
      </w:tblGrid>
      <w:tr w:rsidR="009D2A4D" w:rsidRPr="00C851EA" w14:paraId="54AF919D" w14:textId="77777777" w:rsidTr="00592027">
        <w:trPr>
          <w:trHeight w:val="510"/>
        </w:trPr>
        <w:tc>
          <w:tcPr>
            <w:tcW w:w="3261" w:type="dxa"/>
            <w:tcBorders>
              <w:top w:val="nil"/>
              <w:left w:val="nil"/>
              <w:bottom w:val="nil"/>
              <w:right w:val="nil"/>
            </w:tcBorders>
            <w:noWrap/>
            <w:vAlign w:val="bottom"/>
            <w:hideMark/>
          </w:tcPr>
          <w:p w14:paraId="45C33ED9" w14:textId="77777777" w:rsidR="009D2A4D" w:rsidRPr="00C851EA" w:rsidRDefault="009D2A4D" w:rsidP="009D2A4D">
            <w:pPr>
              <w:spacing w:line="240" w:lineRule="auto"/>
              <w:rPr>
                <w:rFonts w:ascii="Tahoma" w:eastAsia="Times New Roman" w:hAnsi="Tahoma" w:cs="Tahoma"/>
                <w:b/>
                <w:bCs/>
                <w:color w:val="000000"/>
                <w:sz w:val="20"/>
                <w:szCs w:val="20"/>
                <w:lang w:eastAsia="en-GB"/>
              </w:rPr>
            </w:pPr>
          </w:p>
        </w:tc>
        <w:tc>
          <w:tcPr>
            <w:tcW w:w="1237" w:type="dxa"/>
            <w:tcBorders>
              <w:top w:val="nil"/>
              <w:left w:val="nil"/>
              <w:bottom w:val="nil"/>
              <w:right w:val="nil"/>
            </w:tcBorders>
          </w:tcPr>
          <w:p w14:paraId="6E4EDF20" w14:textId="77777777" w:rsidR="009D2A4D" w:rsidRPr="00C851EA" w:rsidRDefault="009D2A4D" w:rsidP="009D2A4D">
            <w:pPr>
              <w:spacing w:line="240" w:lineRule="auto"/>
              <w:jc w:val="right"/>
              <w:rPr>
                <w:rFonts w:ascii="Tahoma" w:eastAsia="Times New Roman" w:hAnsi="Tahoma" w:cs="Tahoma"/>
                <w:b/>
                <w:bCs/>
                <w:color w:val="000000"/>
                <w:sz w:val="20"/>
                <w:szCs w:val="20"/>
                <w:lang w:eastAsia="en-GB"/>
              </w:rPr>
            </w:pPr>
          </w:p>
        </w:tc>
        <w:tc>
          <w:tcPr>
            <w:tcW w:w="1237" w:type="dxa"/>
            <w:tcBorders>
              <w:top w:val="nil"/>
              <w:left w:val="nil"/>
              <w:bottom w:val="nil"/>
              <w:right w:val="nil"/>
            </w:tcBorders>
            <w:noWrap/>
            <w:vAlign w:val="bottom"/>
            <w:hideMark/>
          </w:tcPr>
          <w:p w14:paraId="618A7234" w14:textId="77777777" w:rsidR="009D2A4D" w:rsidRDefault="009D2A4D" w:rsidP="009D2A4D">
            <w:pPr>
              <w:spacing w:line="240" w:lineRule="auto"/>
              <w:jc w:val="right"/>
              <w:rPr>
                <w:rFonts w:ascii="Tahoma" w:eastAsia="Times New Roman" w:hAnsi="Tahoma" w:cs="Tahoma"/>
                <w:b/>
                <w:bCs/>
                <w:color w:val="000000"/>
                <w:sz w:val="20"/>
                <w:szCs w:val="20"/>
                <w:lang w:eastAsia="en-GB"/>
              </w:rPr>
            </w:pPr>
            <w:r w:rsidRPr="00C851EA">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20</w:t>
            </w:r>
            <w:r w:rsidRPr="00C851EA">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21</w:t>
            </w:r>
          </w:p>
          <w:p w14:paraId="48927803" w14:textId="174C2DFA" w:rsidR="009D2A4D" w:rsidRPr="00C851EA" w:rsidRDefault="009D2A4D" w:rsidP="009D2A4D">
            <w:pPr>
              <w:spacing w:line="240" w:lineRule="auto"/>
              <w:jc w:val="right"/>
              <w:rPr>
                <w:rFonts w:ascii="Tahoma" w:eastAsia="Times New Roman" w:hAnsi="Tahoma" w:cs="Tahoma"/>
                <w:b/>
                <w:bCs/>
                <w:color w:val="000000"/>
                <w:sz w:val="20"/>
                <w:szCs w:val="20"/>
                <w:lang w:eastAsia="en-GB"/>
              </w:rPr>
            </w:pPr>
            <w:r>
              <w:rPr>
                <w:rFonts w:ascii="Tahoma" w:eastAsia="Times New Roman" w:hAnsi="Tahoma" w:cs="Tahoma"/>
                <w:b/>
                <w:bCs/>
                <w:color w:val="000000"/>
                <w:sz w:val="20"/>
                <w:szCs w:val="20"/>
                <w:lang w:eastAsia="en-GB"/>
              </w:rPr>
              <w:t>actual</w:t>
            </w:r>
          </w:p>
        </w:tc>
        <w:tc>
          <w:tcPr>
            <w:tcW w:w="1237" w:type="dxa"/>
            <w:tcBorders>
              <w:top w:val="nil"/>
              <w:left w:val="nil"/>
              <w:bottom w:val="nil"/>
              <w:right w:val="nil"/>
            </w:tcBorders>
            <w:noWrap/>
            <w:vAlign w:val="bottom"/>
            <w:hideMark/>
          </w:tcPr>
          <w:p w14:paraId="3612E3F5" w14:textId="0CA3A91C" w:rsidR="009D2A4D" w:rsidRPr="00C851EA" w:rsidRDefault="009D2A4D" w:rsidP="009D2A4D">
            <w:pPr>
              <w:spacing w:line="240" w:lineRule="auto"/>
              <w:jc w:val="right"/>
              <w:rPr>
                <w:rFonts w:ascii="Tahoma" w:eastAsia="Times New Roman" w:hAnsi="Tahoma" w:cs="Tahoma"/>
                <w:b/>
                <w:bCs/>
                <w:color w:val="000000"/>
                <w:sz w:val="20"/>
                <w:szCs w:val="20"/>
                <w:lang w:eastAsia="en-GB"/>
              </w:rPr>
            </w:pPr>
            <w:r w:rsidRPr="00C851EA">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21</w:t>
            </w:r>
            <w:r w:rsidRPr="00C851EA">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22</w:t>
            </w:r>
            <w:r w:rsidRPr="00C851EA">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0DBFF1D1" w14:textId="4838633D" w:rsidR="009D2A4D" w:rsidRPr="00C851EA" w:rsidRDefault="009D2A4D" w:rsidP="009D2A4D">
            <w:pPr>
              <w:spacing w:line="240" w:lineRule="auto"/>
              <w:jc w:val="right"/>
              <w:rPr>
                <w:rFonts w:ascii="Tahoma" w:eastAsia="Times New Roman" w:hAnsi="Tahoma" w:cs="Tahoma"/>
                <w:b/>
                <w:bCs/>
                <w:color w:val="000000"/>
                <w:sz w:val="20"/>
                <w:szCs w:val="20"/>
                <w:lang w:eastAsia="en-GB"/>
              </w:rPr>
            </w:pPr>
            <w:r w:rsidRPr="00DC2B07">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22</w:t>
            </w:r>
            <w:r w:rsidRPr="00DC2B07">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3</w:t>
            </w:r>
            <w:r w:rsidRPr="00DC2B07">
              <w:rPr>
                <w:rFonts w:ascii="Tahoma" w:eastAsia="Times New Roman" w:hAnsi="Tahoma" w:cs="Tahoma"/>
                <w:b/>
                <w:bCs/>
                <w:color w:val="000000"/>
                <w:sz w:val="20"/>
                <w:szCs w:val="20"/>
                <w:lang w:eastAsia="en-GB"/>
              </w:rPr>
              <w:t xml:space="preserve"> </w:t>
            </w:r>
            <w:r>
              <w:rPr>
                <w:rFonts w:ascii="Tahoma" w:eastAsia="Times New Roman" w:hAnsi="Tahoma" w:cs="Tahoma"/>
                <w:b/>
                <w:bCs/>
                <w:color w:val="000000"/>
                <w:sz w:val="20"/>
                <w:szCs w:val="20"/>
                <w:lang w:eastAsia="en-GB"/>
              </w:rPr>
              <w:t>actual</w:t>
            </w:r>
          </w:p>
        </w:tc>
        <w:tc>
          <w:tcPr>
            <w:tcW w:w="1096" w:type="dxa"/>
            <w:tcBorders>
              <w:top w:val="nil"/>
              <w:left w:val="nil"/>
              <w:bottom w:val="nil"/>
              <w:right w:val="nil"/>
            </w:tcBorders>
            <w:vAlign w:val="bottom"/>
            <w:hideMark/>
          </w:tcPr>
          <w:p w14:paraId="17ACA12A" w14:textId="662C68EA" w:rsidR="009D2A4D" w:rsidRPr="00DC2B07" w:rsidRDefault="009D2A4D" w:rsidP="009D2A4D">
            <w:pPr>
              <w:spacing w:line="240" w:lineRule="auto"/>
              <w:jc w:val="right"/>
              <w:rPr>
                <w:rFonts w:ascii="Tahoma" w:eastAsia="Times New Roman" w:hAnsi="Tahoma" w:cs="Tahoma"/>
                <w:b/>
                <w:bCs/>
                <w:color w:val="000000"/>
                <w:sz w:val="20"/>
                <w:szCs w:val="20"/>
                <w:lang w:eastAsia="en-GB"/>
              </w:rPr>
            </w:pPr>
            <w:r w:rsidRPr="00DC2B07">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23</w:t>
            </w:r>
            <w:r w:rsidRPr="00DC2B07">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4</w:t>
            </w:r>
            <w:r w:rsidRPr="00DC2B07">
              <w:rPr>
                <w:rFonts w:ascii="Tahoma" w:eastAsia="Times New Roman" w:hAnsi="Tahoma" w:cs="Tahoma"/>
                <w:b/>
                <w:bCs/>
                <w:color w:val="000000"/>
                <w:sz w:val="20"/>
                <w:szCs w:val="20"/>
                <w:lang w:eastAsia="en-GB"/>
              </w:rPr>
              <w:t xml:space="preserve"> </w:t>
            </w:r>
            <w:r>
              <w:rPr>
                <w:rFonts w:ascii="Tahoma" w:eastAsia="Times New Roman" w:hAnsi="Tahoma" w:cs="Tahoma"/>
                <w:b/>
                <w:bCs/>
                <w:color w:val="000000"/>
                <w:sz w:val="20"/>
                <w:szCs w:val="20"/>
                <w:lang w:eastAsia="en-GB"/>
              </w:rPr>
              <w:t>actual</w:t>
            </w:r>
          </w:p>
        </w:tc>
      </w:tr>
      <w:tr w:rsidR="009D2A4D" w:rsidRPr="00DC2B07" w14:paraId="12066CBF" w14:textId="77777777" w:rsidTr="00E24821">
        <w:trPr>
          <w:trHeight w:val="255"/>
        </w:trPr>
        <w:tc>
          <w:tcPr>
            <w:tcW w:w="3261" w:type="dxa"/>
            <w:tcBorders>
              <w:top w:val="nil"/>
              <w:left w:val="nil"/>
              <w:bottom w:val="nil"/>
              <w:right w:val="nil"/>
            </w:tcBorders>
            <w:noWrap/>
            <w:vAlign w:val="bottom"/>
            <w:hideMark/>
          </w:tcPr>
          <w:p w14:paraId="6E720734" w14:textId="77777777" w:rsidR="009D2A4D" w:rsidRPr="00C851EA" w:rsidRDefault="009D2A4D" w:rsidP="009D2A4D">
            <w:pPr>
              <w:spacing w:line="240" w:lineRule="auto"/>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C</w:t>
            </w:r>
            <w:r w:rsidRPr="00C851EA">
              <w:rPr>
                <w:rFonts w:ascii="Tahoma" w:eastAsia="Times New Roman" w:hAnsi="Tahoma" w:cs="Tahoma"/>
                <w:color w:val="000000"/>
                <w:sz w:val="20"/>
                <w:szCs w:val="20"/>
                <w:lang w:eastAsia="en-GB"/>
              </w:rPr>
              <w:t>osts overall</w:t>
            </w:r>
          </w:p>
        </w:tc>
        <w:tc>
          <w:tcPr>
            <w:tcW w:w="1237" w:type="dxa"/>
            <w:tcBorders>
              <w:top w:val="nil"/>
              <w:left w:val="nil"/>
              <w:bottom w:val="nil"/>
              <w:right w:val="nil"/>
            </w:tcBorders>
          </w:tcPr>
          <w:p w14:paraId="278B478F" w14:textId="77777777" w:rsidR="009D2A4D" w:rsidRPr="00C70FC2" w:rsidRDefault="009D2A4D" w:rsidP="009D2A4D">
            <w:pPr>
              <w:spacing w:line="240" w:lineRule="auto"/>
              <w:jc w:val="right"/>
              <w:rPr>
                <w:rFonts w:ascii="Tahoma" w:eastAsia="Times New Roman" w:hAnsi="Tahoma" w:cs="Tahoma"/>
                <w:color w:val="000000"/>
                <w:sz w:val="20"/>
                <w:szCs w:val="20"/>
                <w:highlight w:val="yellow"/>
                <w:lang w:eastAsia="en-GB"/>
              </w:rPr>
            </w:pPr>
          </w:p>
        </w:tc>
        <w:tc>
          <w:tcPr>
            <w:tcW w:w="1237" w:type="dxa"/>
            <w:tcBorders>
              <w:top w:val="nil"/>
              <w:left w:val="nil"/>
              <w:bottom w:val="nil"/>
              <w:right w:val="nil"/>
            </w:tcBorders>
            <w:noWrap/>
            <w:vAlign w:val="center"/>
            <w:hideMark/>
          </w:tcPr>
          <w:p w14:paraId="2545018F" w14:textId="34A321BA" w:rsidR="009D2A4D" w:rsidRPr="00DC2B07" w:rsidRDefault="009D2A4D" w:rsidP="009D2A4D">
            <w:pPr>
              <w:spacing w:line="240" w:lineRule="auto"/>
              <w:jc w:val="right"/>
              <w:rPr>
                <w:rFonts w:ascii="Tahoma" w:eastAsia="Times New Roman" w:hAnsi="Tahoma" w:cs="Tahoma"/>
                <w:color w:val="000000"/>
                <w:sz w:val="20"/>
                <w:szCs w:val="20"/>
                <w:lang w:eastAsia="en-GB"/>
              </w:rPr>
            </w:pPr>
            <w:r>
              <w:rPr>
                <w:rFonts w:ascii="Tahoma" w:hAnsi="Tahoma" w:cs="Tahoma"/>
                <w:color w:val="000000"/>
                <w:sz w:val="20"/>
                <w:szCs w:val="20"/>
              </w:rPr>
              <w:t>£6,113</w:t>
            </w:r>
          </w:p>
        </w:tc>
        <w:tc>
          <w:tcPr>
            <w:tcW w:w="1237" w:type="dxa"/>
            <w:tcBorders>
              <w:top w:val="nil"/>
              <w:left w:val="nil"/>
              <w:bottom w:val="nil"/>
              <w:right w:val="nil"/>
            </w:tcBorders>
            <w:noWrap/>
            <w:vAlign w:val="center"/>
            <w:hideMark/>
          </w:tcPr>
          <w:p w14:paraId="63597ECC" w14:textId="637CD218" w:rsidR="009D2A4D" w:rsidRPr="00DC2B07" w:rsidRDefault="009D2A4D" w:rsidP="009D2A4D">
            <w:pPr>
              <w:spacing w:line="240" w:lineRule="auto"/>
              <w:jc w:val="right"/>
              <w:rPr>
                <w:rFonts w:ascii="Tahoma" w:eastAsia="Times New Roman" w:hAnsi="Tahoma" w:cs="Tahoma"/>
                <w:color w:val="000000"/>
                <w:sz w:val="20"/>
                <w:szCs w:val="20"/>
                <w:lang w:eastAsia="en-GB"/>
              </w:rPr>
            </w:pPr>
            <w:r>
              <w:rPr>
                <w:rFonts w:ascii="Tahoma" w:hAnsi="Tahoma" w:cs="Tahoma"/>
                <w:color w:val="000000"/>
                <w:sz w:val="20"/>
                <w:szCs w:val="20"/>
              </w:rPr>
              <w:t>£7,673</w:t>
            </w:r>
          </w:p>
        </w:tc>
        <w:tc>
          <w:tcPr>
            <w:tcW w:w="1096" w:type="dxa"/>
            <w:tcBorders>
              <w:top w:val="nil"/>
              <w:left w:val="nil"/>
              <w:bottom w:val="nil"/>
              <w:right w:val="nil"/>
            </w:tcBorders>
            <w:vAlign w:val="center"/>
            <w:hideMark/>
          </w:tcPr>
          <w:p w14:paraId="7B624C9F" w14:textId="579617A2" w:rsidR="009D2A4D" w:rsidRPr="00DC2B07" w:rsidRDefault="009D2A4D" w:rsidP="009D2A4D">
            <w:pPr>
              <w:spacing w:line="240" w:lineRule="auto"/>
              <w:jc w:val="right"/>
              <w:rPr>
                <w:rFonts w:ascii="Tahoma" w:eastAsia="Times New Roman" w:hAnsi="Tahoma" w:cs="Tahoma"/>
                <w:color w:val="000000"/>
                <w:sz w:val="20"/>
                <w:szCs w:val="20"/>
                <w:lang w:eastAsia="en-GB"/>
              </w:rPr>
            </w:pPr>
            <w:r>
              <w:rPr>
                <w:rFonts w:ascii="Tahoma" w:hAnsi="Tahoma" w:cs="Tahoma"/>
                <w:color w:val="000000"/>
                <w:sz w:val="20"/>
                <w:szCs w:val="20"/>
              </w:rPr>
              <w:t>£9,575</w:t>
            </w:r>
          </w:p>
        </w:tc>
        <w:tc>
          <w:tcPr>
            <w:tcW w:w="1096" w:type="dxa"/>
            <w:tcBorders>
              <w:top w:val="nil"/>
              <w:left w:val="nil"/>
              <w:bottom w:val="nil"/>
              <w:right w:val="nil"/>
            </w:tcBorders>
            <w:vAlign w:val="center"/>
            <w:hideMark/>
          </w:tcPr>
          <w:p w14:paraId="05225AEA" w14:textId="361793E8" w:rsidR="009D2A4D" w:rsidRPr="00BE1E68" w:rsidRDefault="009D2A4D" w:rsidP="009D2A4D">
            <w:pPr>
              <w:spacing w:line="240" w:lineRule="auto"/>
              <w:jc w:val="right"/>
              <w:rPr>
                <w:rFonts w:ascii="Tahoma" w:eastAsia="Times New Roman" w:hAnsi="Tahoma" w:cs="Tahoma"/>
                <w:color w:val="000000"/>
                <w:sz w:val="20"/>
                <w:szCs w:val="20"/>
                <w:lang w:eastAsia="en-GB"/>
              </w:rPr>
            </w:pPr>
            <w:r w:rsidRPr="00C128B5">
              <w:rPr>
                <w:rFonts w:ascii="Tahoma" w:hAnsi="Tahoma" w:cs="Tahoma"/>
                <w:color w:val="000000"/>
                <w:sz w:val="20"/>
                <w:szCs w:val="20"/>
              </w:rPr>
              <w:t>£10,430</w:t>
            </w:r>
          </w:p>
        </w:tc>
      </w:tr>
      <w:tr w:rsidR="009D2A4D" w:rsidRPr="00DC2B07" w14:paraId="4F125993" w14:textId="77777777" w:rsidTr="00E24821">
        <w:trPr>
          <w:trHeight w:val="255"/>
        </w:trPr>
        <w:tc>
          <w:tcPr>
            <w:tcW w:w="3261" w:type="dxa"/>
            <w:tcBorders>
              <w:top w:val="nil"/>
              <w:left w:val="nil"/>
              <w:bottom w:val="nil"/>
              <w:right w:val="nil"/>
            </w:tcBorders>
            <w:noWrap/>
            <w:vAlign w:val="bottom"/>
            <w:hideMark/>
          </w:tcPr>
          <w:p w14:paraId="1B869589" w14:textId="77777777" w:rsidR="009D2A4D" w:rsidRPr="00C851EA" w:rsidRDefault="009D2A4D" w:rsidP="009D2A4D">
            <w:pPr>
              <w:spacing w:line="240" w:lineRule="auto"/>
              <w:rPr>
                <w:rFonts w:ascii="Tahoma" w:eastAsia="Times New Roman" w:hAnsi="Tahoma" w:cs="Tahoma"/>
                <w:color w:val="000000"/>
                <w:sz w:val="20"/>
                <w:szCs w:val="20"/>
                <w:lang w:eastAsia="en-GB"/>
              </w:rPr>
            </w:pPr>
            <w:r w:rsidRPr="00C851EA">
              <w:rPr>
                <w:rFonts w:ascii="Tahoma" w:eastAsia="Times New Roman" w:hAnsi="Tahoma" w:cs="Tahoma"/>
                <w:color w:val="000000"/>
                <w:sz w:val="20"/>
                <w:szCs w:val="20"/>
                <w:lang w:eastAsia="en-GB"/>
              </w:rPr>
              <w:t>per week</w:t>
            </w:r>
          </w:p>
        </w:tc>
        <w:tc>
          <w:tcPr>
            <w:tcW w:w="1237" w:type="dxa"/>
            <w:tcBorders>
              <w:top w:val="nil"/>
              <w:left w:val="nil"/>
              <w:bottom w:val="nil"/>
              <w:right w:val="nil"/>
            </w:tcBorders>
          </w:tcPr>
          <w:p w14:paraId="15235A73" w14:textId="77777777" w:rsidR="009D2A4D" w:rsidRPr="00C70FC2" w:rsidRDefault="009D2A4D" w:rsidP="009D2A4D">
            <w:pPr>
              <w:spacing w:line="240" w:lineRule="auto"/>
              <w:jc w:val="right"/>
              <w:rPr>
                <w:rFonts w:ascii="Tahoma" w:eastAsia="Times New Roman" w:hAnsi="Tahoma" w:cs="Tahoma"/>
                <w:color w:val="000000"/>
                <w:sz w:val="20"/>
                <w:szCs w:val="20"/>
                <w:highlight w:val="yellow"/>
                <w:lang w:eastAsia="en-GB"/>
              </w:rPr>
            </w:pPr>
          </w:p>
        </w:tc>
        <w:tc>
          <w:tcPr>
            <w:tcW w:w="1237" w:type="dxa"/>
            <w:tcBorders>
              <w:top w:val="nil"/>
              <w:left w:val="nil"/>
              <w:bottom w:val="nil"/>
              <w:right w:val="nil"/>
            </w:tcBorders>
            <w:noWrap/>
            <w:vAlign w:val="center"/>
            <w:hideMark/>
          </w:tcPr>
          <w:p w14:paraId="0851B1AB" w14:textId="184E99C9" w:rsidR="009D2A4D" w:rsidRPr="00DC2B07" w:rsidRDefault="009D2A4D" w:rsidP="009D2A4D">
            <w:pPr>
              <w:spacing w:line="240" w:lineRule="auto"/>
              <w:jc w:val="right"/>
              <w:rPr>
                <w:rFonts w:ascii="Tahoma" w:eastAsia="Times New Roman" w:hAnsi="Tahoma" w:cs="Tahoma"/>
                <w:color w:val="000000"/>
                <w:sz w:val="20"/>
                <w:szCs w:val="20"/>
                <w:lang w:eastAsia="en-GB"/>
              </w:rPr>
            </w:pPr>
            <w:r>
              <w:rPr>
                <w:rFonts w:ascii="Tahoma" w:hAnsi="Tahoma" w:cs="Tahoma"/>
                <w:color w:val="000000"/>
                <w:sz w:val="20"/>
                <w:szCs w:val="20"/>
              </w:rPr>
              <w:t>£117.24</w:t>
            </w:r>
          </w:p>
        </w:tc>
        <w:tc>
          <w:tcPr>
            <w:tcW w:w="1237" w:type="dxa"/>
            <w:tcBorders>
              <w:top w:val="nil"/>
              <w:left w:val="nil"/>
              <w:bottom w:val="nil"/>
              <w:right w:val="nil"/>
            </w:tcBorders>
            <w:noWrap/>
            <w:vAlign w:val="center"/>
            <w:hideMark/>
          </w:tcPr>
          <w:p w14:paraId="41198FF7" w14:textId="1771513A" w:rsidR="009D2A4D" w:rsidRPr="00DC2B07" w:rsidRDefault="009D2A4D" w:rsidP="009D2A4D">
            <w:pPr>
              <w:spacing w:line="240" w:lineRule="auto"/>
              <w:jc w:val="right"/>
              <w:rPr>
                <w:rFonts w:ascii="Tahoma" w:eastAsia="Times New Roman" w:hAnsi="Tahoma" w:cs="Tahoma"/>
                <w:color w:val="000000"/>
                <w:sz w:val="20"/>
                <w:szCs w:val="20"/>
                <w:lang w:eastAsia="en-GB"/>
              </w:rPr>
            </w:pPr>
            <w:r>
              <w:rPr>
                <w:rFonts w:ascii="Tahoma" w:hAnsi="Tahoma" w:cs="Tahoma"/>
                <w:color w:val="000000"/>
                <w:sz w:val="20"/>
                <w:szCs w:val="20"/>
              </w:rPr>
              <w:t>£147.15</w:t>
            </w:r>
          </w:p>
        </w:tc>
        <w:tc>
          <w:tcPr>
            <w:tcW w:w="1096" w:type="dxa"/>
            <w:tcBorders>
              <w:top w:val="nil"/>
              <w:left w:val="nil"/>
              <w:bottom w:val="nil"/>
              <w:right w:val="nil"/>
            </w:tcBorders>
            <w:vAlign w:val="center"/>
            <w:hideMark/>
          </w:tcPr>
          <w:p w14:paraId="0CB4BBF8" w14:textId="203F659E" w:rsidR="009D2A4D" w:rsidRPr="00DC2B07" w:rsidRDefault="009D2A4D" w:rsidP="009D2A4D">
            <w:pPr>
              <w:spacing w:line="240" w:lineRule="auto"/>
              <w:jc w:val="right"/>
              <w:rPr>
                <w:rFonts w:ascii="Tahoma" w:eastAsia="Times New Roman" w:hAnsi="Tahoma" w:cs="Tahoma"/>
                <w:color w:val="000000"/>
                <w:sz w:val="20"/>
                <w:szCs w:val="20"/>
                <w:lang w:eastAsia="en-GB"/>
              </w:rPr>
            </w:pPr>
            <w:r>
              <w:rPr>
                <w:rFonts w:ascii="Tahoma" w:hAnsi="Tahoma" w:cs="Tahoma"/>
                <w:color w:val="000000"/>
                <w:sz w:val="20"/>
                <w:szCs w:val="20"/>
              </w:rPr>
              <w:t>£183.64</w:t>
            </w:r>
          </w:p>
        </w:tc>
        <w:tc>
          <w:tcPr>
            <w:tcW w:w="1096" w:type="dxa"/>
            <w:tcBorders>
              <w:top w:val="nil"/>
              <w:left w:val="nil"/>
              <w:bottom w:val="nil"/>
              <w:right w:val="nil"/>
            </w:tcBorders>
            <w:vAlign w:val="center"/>
            <w:hideMark/>
          </w:tcPr>
          <w:p w14:paraId="0C9BC647" w14:textId="5A8BF28F" w:rsidR="009D2A4D" w:rsidRPr="00BE1E68" w:rsidRDefault="009D2A4D" w:rsidP="009D2A4D">
            <w:pPr>
              <w:spacing w:line="240" w:lineRule="auto"/>
              <w:jc w:val="right"/>
              <w:rPr>
                <w:rFonts w:ascii="Tahoma" w:eastAsia="Times New Roman" w:hAnsi="Tahoma" w:cs="Tahoma"/>
                <w:color w:val="000000"/>
                <w:sz w:val="20"/>
                <w:szCs w:val="20"/>
                <w:lang w:eastAsia="en-GB"/>
              </w:rPr>
            </w:pPr>
            <w:r w:rsidRPr="00C128B5">
              <w:rPr>
                <w:rFonts w:ascii="Tahoma" w:hAnsi="Tahoma" w:cs="Tahoma"/>
                <w:color w:val="000000"/>
                <w:sz w:val="20"/>
                <w:szCs w:val="20"/>
              </w:rPr>
              <w:t>£200.02</w:t>
            </w:r>
          </w:p>
        </w:tc>
      </w:tr>
      <w:tr w:rsidR="000E1918" w:rsidRPr="00C70FC2" w14:paraId="1EE8353B" w14:textId="77777777" w:rsidTr="00592027">
        <w:trPr>
          <w:trHeight w:val="255"/>
        </w:trPr>
        <w:tc>
          <w:tcPr>
            <w:tcW w:w="3261" w:type="dxa"/>
            <w:tcBorders>
              <w:top w:val="nil"/>
              <w:left w:val="nil"/>
              <w:bottom w:val="nil"/>
              <w:right w:val="nil"/>
            </w:tcBorders>
            <w:noWrap/>
            <w:vAlign w:val="bottom"/>
            <w:hideMark/>
          </w:tcPr>
          <w:p w14:paraId="0E0336B2" w14:textId="77777777" w:rsidR="000E1918" w:rsidRPr="00C851EA" w:rsidRDefault="000E1918" w:rsidP="00592027">
            <w:pPr>
              <w:spacing w:line="240" w:lineRule="auto"/>
              <w:jc w:val="right"/>
              <w:rPr>
                <w:rFonts w:ascii="Tahoma" w:eastAsia="Times New Roman" w:hAnsi="Tahoma" w:cs="Tahoma"/>
                <w:color w:val="000000"/>
                <w:sz w:val="20"/>
                <w:szCs w:val="20"/>
                <w:lang w:eastAsia="en-GB"/>
              </w:rPr>
            </w:pPr>
          </w:p>
        </w:tc>
        <w:tc>
          <w:tcPr>
            <w:tcW w:w="1237" w:type="dxa"/>
            <w:tcBorders>
              <w:top w:val="nil"/>
              <w:left w:val="nil"/>
              <w:bottom w:val="nil"/>
              <w:right w:val="nil"/>
            </w:tcBorders>
          </w:tcPr>
          <w:p w14:paraId="2C55F96C" w14:textId="77777777" w:rsidR="000E1918" w:rsidRPr="00C70FC2" w:rsidRDefault="000E1918" w:rsidP="00592027">
            <w:pPr>
              <w:spacing w:line="240" w:lineRule="auto"/>
              <w:jc w:val="right"/>
              <w:rPr>
                <w:rFonts w:ascii="Times New Roman" w:eastAsia="Times New Roman" w:hAnsi="Times New Roman" w:cs="Times New Roman"/>
                <w:sz w:val="20"/>
                <w:szCs w:val="20"/>
                <w:highlight w:val="yellow"/>
                <w:lang w:eastAsia="en-GB"/>
              </w:rPr>
            </w:pPr>
          </w:p>
        </w:tc>
        <w:tc>
          <w:tcPr>
            <w:tcW w:w="1237" w:type="dxa"/>
            <w:tcBorders>
              <w:top w:val="nil"/>
              <w:left w:val="nil"/>
              <w:bottom w:val="nil"/>
              <w:right w:val="nil"/>
            </w:tcBorders>
            <w:noWrap/>
            <w:vAlign w:val="bottom"/>
            <w:hideMark/>
          </w:tcPr>
          <w:p w14:paraId="794E64E5" w14:textId="77777777" w:rsidR="000E1918" w:rsidRPr="00C70FC2" w:rsidRDefault="000E1918" w:rsidP="00592027">
            <w:pPr>
              <w:spacing w:line="240" w:lineRule="auto"/>
              <w:jc w:val="right"/>
              <w:rPr>
                <w:rFonts w:ascii="Times New Roman" w:eastAsia="Times New Roman" w:hAnsi="Times New Roman" w:cs="Times New Roman"/>
                <w:sz w:val="20"/>
                <w:szCs w:val="20"/>
                <w:highlight w:val="yellow"/>
                <w:lang w:eastAsia="en-GB"/>
              </w:rPr>
            </w:pPr>
          </w:p>
        </w:tc>
        <w:tc>
          <w:tcPr>
            <w:tcW w:w="1237" w:type="dxa"/>
            <w:tcBorders>
              <w:top w:val="nil"/>
              <w:left w:val="nil"/>
              <w:bottom w:val="nil"/>
              <w:right w:val="nil"/>
            </w:tcBorders>
            <w:noWrap/>
            <w:vAlign w:val="bottom"/>
            <w:hideMark/>
          </w:tcPr>
          <w:p w14:paraId="4F819C07" w14:textId="77777777" w:rsidR="000E1918" w:rsidRPr="00C70FC2" w:rsidRDefault="000E1918" w:rsidP="00592027">
            <w:pPr>
              <w:spacing w:line="240" w:lineRule="auto"/>
              <w:jc w:val="right"/>
              <w:rPr>
                <w:rFonts w:ascii="Times New Roman" w:eastAsia="Times New Roman" w:hAnsi="Times New Roman" w:cs="Times New Roman"/>
                <w:sz w:val="20"/>
                <w:szCs w:val="20"/>
                <w:highlight w:val="yellow"/>
                <w:lang w:eastAsia="en-GB"/>
              </w:rPr>
            </w:pPr>
          </w:p>
        </w:tc>
        <w:tc>
          <w:tcPr>
            <w:tcW w:w="1096" w:type="dxa"/>
            <w:tcBorders>
              <w:top w:val="nil"/>
              <w:left w:val="nil"/>
              <w:bottom w:val="nil"/>
              <w:right w:val="nil"/>
            </w:tcBorders>
            <w:vAlign w:val="bottom"/>
            <w:hideMark/>
          </w:tcPr>
          <w:p w14:paraId="3A4B9588" w14:textId="77777777" w:rsidR="000E1918" w:rsidRPr="00C70FC2" w:rsidRDefault="000E1918" w:rsidP="00592027">
            <w:pPr>
              <w:spacing w:line="240" w:lineRule="auto"/>
              <w:jc w:val="right"/>
              <w:rPr>
                <w:rFonts w:ascii="Times New Roman" w:eastAsia="Times New Roman" w:hAnsi="Times New Roman" w:cs="Times New Roman"/>
                <w:sz w:val="20"/>
                <w:szCs w:val="20"/>
                <w:highlight w:val="yellow"/>
                <w:lang w:eastAsia="en-GB"/>
              </w:rPr>
            </w:pPr>
          </w:p>
        </w:tc>
        <w:tc>
          <w:tcPr>
            <w:tcW w:w="1096" w:type="dxa"/>
            <w:tcBorders>
              <w:top w:val="nil"/>
              <w:left w:val="nil"/>
              <w:bottom w:val="nil"/>
              <w:right w:val="nil"/>
            </w:tcBorders>
            <w:vAlign w:val="bottom"/>
            <w:hideMark/>
          </w:tcPr>
          <w:p w14:paraId="00B445D9" w14:textId="77777777" w:rsidR="000E1918" w:rsidRPr="00C70FC2" w:rsidRDefault="000E1918" w:rsidP="00592027">
            <w:pPr>
              <w:spacing w:line="240" w:lineRule="auto"/>
              <w:jc w:val="right"/>
              <w:rPr>
                <w:rFonts w:ascii="Times New Roman" w:eastAsia="Times New Roman" w:hAnsi="Times New Roman" w:cs="Times New Roman"/>
                <w:color w:val="767171" w:themeColor="background2" w:themeShade="80"/>
                <w:sz w:val="20"/>
                <w:szCs w:val="20"/>
                <w:highlight w:val="yellow"/>
                <w:lang w:eastAsia="en-GB"/>
              </w:rPr>
            </w:pPr>
          </w:p>
        </w:tc>
      </w:tr>
    </w:tbl>
    <w:p w14:paraId="4D4ED008" w14:textId="711FE3F0" w:rsidR="000E1918" w:rsidRPr="006C4C77" w:rsidRDefault="006C4C77" w:rsidP="000E1918">
      <w:pPr>
        <w:spacing w:after="80" w:line="240" w:lineRule="auto"/>
        <w:rPr>
          <w:rFonts w:ascii="Tahoma" w:eastAsia="Calibri" w:hAnsi="Tahoma" w:cs="Tahoma"/>
          <w:bCs/>
          <w:sz w:val="22"/>
          <w:szCs w:val="22"/>
        </w:rPr>
      </w:pPr>
      <w:r w:rsidRPr="006C4C77">
        <w:rPr>
          <w:rFonts w:ascii="Tahoma" w:eastAsia="Calibri" w:hAnsi="Tahoma" w:cs="Tahoma"/>
          <w:bCs/>
          <w:sz w:val="22"/>
          <w:szCs w:val="22"/>
        </w:rPr>
        <w:t>In 2020/21 costs were lower due to reduced staffing levels.  In 2021/22 staffing levels were increased to the previous norm. In 2022/23 costs have increased due to higher utility prices, repair work needed to the roof and lifts and the costs associated with the 5 yearly fixed wire test and in 2023-24 costs have further increased mainly due to increased professional fees and consultancy support.</w:t>
      </w:r>
    </w:p>
    <w:p w14:paraId="638F9FB4" w14:textId="77777777" w:rsidR="000E1918" w:rsidRPr="000478E5" w:rsidRDefault="000E1918" w:rsidP="00707173">
      <w:pPr>
        <w:spacing w:before="120" w:after="120" w:line="240" w:lineRule="auto"/>
        <w:rPr>
          <w:rFonts w:ascii="Tahoma" w:eastAsia="Calibri" w:hAnsi="Tahoma" w:cs="Tahoma"/>
          <w:b/>
          <w:sz w:val="22"/>
          <w:szCs w:val="22"/>
        </w:rPr>
      </w:pPr>
      <w:r w:rsidRPr="000478E5">
        <w:rPr>
          <w:rFonts w:ascii="Tahoma" w:eastAsia="Calibri" w:hAnsi="Tahoma" w:cs="Tahoma"/>
          <w:b/>
          <w:sz w:val="22"/>
          <w:szCs w:val="22"/>
        </w:rPr>
        <w:t>Metric 6 – Operating Margin</w:t>
      </w:r>
    </w:p>
    <w:p w14:paraId="17EEA7FE" w14:textId="7BF1B74D" w:rsidR="000E1918" w:rsidRPr="00AB7248" w:rsidRDefault="000E1918" w:rsidP="000E1918">
      <w:pPr>
        <w:spacing w:after="80" w:line="240" w:lineRule="auto"/>
        <w:rPr>
          <w:rFonts w:ascii="Tahoma" w:eastAsia="Calibri" w:hAnsi="Tahoma" w:cs="Tahoma"/>
          <w:sz w:val="22"/>
          <w:szCs w:val="22"/>
        </w:rPr>
      </w:pPr>
      <w:r w:rsidRPr="00707173">
        <w:rPr>
          <w:rFonts w:ascii="Tahoma" w:eastAsia="Calibri" w:hAnsi="Tahoma" w:cs="Tahoma"/>
          <w:sz w:val="22"/>
          <w:szCs w:val="22"/>
        </w:rPr>
        <w:t xml:space="preserve">The Operating Margin demonstrates the profitability of operating assets before exceptional expenses are </w:t>
      </w:r>
      <w:proofErr w:type="gramStart"/>
      <w:r w:rsidRPr="00707173">
        <w:rPr>
          <w:rFonts w:ascii="Tahoma" w:eastAsia="Calibri" w:hAnsi="Tahoma" w:cs="Tahoma"/>
          <w:sz w:val="22"/>
          <w:szCs w:val="22"/>
        </w:rPr>
        <w:t>taken into account</w:t>
      </w:r>
      <w:proofErr w:type="gramEnd"/>
      <w:r w:rsidRPr="00707173">
        <w:rPr>
          <w:rFonts w:ascii="Tahoma" w:eastAsia="Calibri" w:hAnsi="Tahoma" w:cs="Tahoma"/>
          <w:sz w:val="22"/>
          <w:szCs w:val="22"/>
        </w:rPr>
        <w:t>. Increasing margins are one way to improve the financial efficiency of a business. The operating margin for 2021/22 reflects the recovery of monies to fund the fire safety works at Old Street</w:t>
      </w:r>
      <w:r w:rsidR="00AB7248">
        <w:rPr>
          <w:rFonts w:ascii="Tahoma" w:eastAsia="Calibri" w:hAnsi="Tahoma" w:cs="Tahoma"/>
          <w:sz w:val="22"/>
          <w:szCs w:val="22"/>
        </w:rPr>
        <w:t xml:space="preserve"> </w:t>
      </w:r>
      <w:r w:rsidR="00AB7248" w:rsidRPr="00AB7248">
        <w:rPr>
          <w:rFonts w:ascii="Tahoma" w:eastAsia="Calibri" w:hAnsi="Tahoma" w:cs="Tahoma"/>
          <w:sz w:val="22"/>
          <w:szCs w:val="22"/>
        </w:rPr>
        <w:t xml:space="preserve">and </w:t>
      </w:r>
      <w:r w:rsidR="00AB7248" w:rsidRPr="006453C4">
        <w:rPr>
          <w:rFonts w:ascii="Tahoma" w:eastAsia="Calibri" w:hAnsi="Tahoma" w:cs="Tahoma"/>
          <w:sz w:val="22"/>
          <w:szCs w:val="22"/>
        </w:rPr>
        <w:t xml:space="preserve">in </w:t>
      </w:r>
      <w:r w:rsidR="006453C4" w:rsidRPr="006453C4">
        <w:rPr>
          <w:rFonts w:ascii="Tahoma" w:eastAsia="Calibri" w:hAnsi="Tahoma" w:cs="Tahoma"/>
          <w:sz w:val="22"/>
          <w:szCs w:val="22"/>
        </w:rPr>
        <w:t>2022/23 and 2023-24</w:t>
      </w:r>
      <w:r w:rsidR="006453C4" w:rsidRPr="00C128B5">
        <w:rPr>
          <w:rFonts w:ascii="Tahoma" w:eastAsia="Calibri" w:hAnsi="Tahoma" w:cs="Tahoma"/>
          <w:sz w:val="20"/>
          <w:szCs w:val="20"/>
        </w:rPr>
        <w:t xml:space="preserve"> </w:t>
      </w:r>
      <w:r w:rsidR="00AB7248" w:rsidRPr="00AB7248">
        <w:rPr>
          <w:rFonts w:ascii="Tahoma" w:eastAsia="Calibri" w:hAnsi="Tahoma" w:cs="Tahoma"/>
          <w:sz w:val="22"/>
          <w:szCs w:val="22"/>
        </w:rPr>
        <w:t>the margin has reduced to previous levels.</w:t>
      </w:r>
    </w:p>
    <w:tbl>
      <w:tblPr>
        <w:tblW w:w="8741" w:type="dxa"/>
        <w:tblLook w:val="04A0" w:firstRow="1" w:lastRow="0" w:firstColumn="1" w:lastColumn="0" w:noHBand="0" w:noVBand="1"/>
      </w:tblPr>
      <w:tblGrid>
        <w:gridCol w:w="3261"/>
        <w:gridCol w:w="1096"/>
        <w:gridCol w:w="1096"/>
        <w:gridCol w:w="1096"/>
        <w:gridCol w:w="1096"/>
        <w:gridCol w:w="1096"/>
      </w:tblGrid>
      <w:tr w:rsidR="00A56E4B" w:rsidRPr="00435502" w14:paraId="7EE1CC05" w14:textId="77777777" w:rsidTr="00592027">
        <w:trPr>
          <w:trHeight w:val="510"/>
        </w:trPr>
        <w:tc>
          <w:tcPr>
            <w:tcW w:w="3261" w:type="dxa"/>
            <w:tcBorders>
              <w:top w:val="nil"/>
              <w:left w:val="nil"/>
              <w:bottom w:val="nil"/>
              <w:right w:val="nil"/>
            </w:tcBorders>
            <w:noWrap/>
            <w:vAlign w:val="bottom"/>
            <w:hideMark/>
          </w:tcPr>
          <w:p w14:paraId="39AF6875" w14:textId="77777777" w:rsidR="00A56E4B" w:rsidRPr="00435502" w:rsidRDefault="00A56E4B" w:rsidP="00A56E4B">
            <w:pPr>
              <w:spacing w:line="240" w:lineRule="auto"/>
              <w:rPr>
                <w:rFonts w:ascii="Tahoma" w:eastAsia="Times New Roman" w:hAnsi="Tahoma" w:cs="Tahoma"/>
                <w:b/>
                <w:bCs/>
                <w:color w:val="000000"/>
                <w:sz w:val="20"/>
                <w:szCs w:val="20"/>
                <w:lang w:eastAsia="en-GB"/>
              </w:rPr>
            </w:pPr>
            <w:r w:rsidRPr="00435502">
              <w:rPr>
                <w:rFonts w:ascii="Tahoma" w:eastAsia="Times New Roman" w:hAnsi="Tahoma" w:cs="Tahoma"/>
                <w:b/>
                <w:bCs/>
                <w:color w:val="000000"/>
                <w:sz w:val="20"/>
                <w:szCs w:val="20"/>
                <w:lang w:eastAsia="en-GB"/>
              </w:rPr>
              <w:t>Operating Margin</w:t>
            </w:r>
          </w:p>
        </w:tc>
        <w:tc>
          <w:tcPr>
            <w:tcW w:w="1096" w:type="dxa"/>
            <w:tcBorders>
              <w:top w:val="nil"/>
              <w:left w:val="nil"/>
              <w:bottom w:val="nil"/>
              <w:right w:val="nil"/>
            </w:tcBorders>
          </w:tcPr>
          <w:p w14:paraId="1947184A" w14:textId="77777777" w:rsidR="00A56E4B" w:rsidRPr="00435502" w:rsidRDefault="00A56E4B" w:rsidP="00A56E4B">
            <w:pPr>
              <w:spacing w:line="240" w:lineRule="auto"/>
              <w:jc w:val="right"/>
              <w:rPr>
                <w:rFonts w:ascii="Tahoma" w:eastAsia="Times New Roman" w:hAnsi="Tahoma" w:cs="Tahoma"/>
                <w:b/>
                <w:bCs/>
                <w:color w:val="000000"/>
                <w:sz w:val="20"/>
                <w:szCs w:val="20"/>
                <w:lang w:eastAsia="en-GB"/>
              </w:rPr>
            </w:pPr>
          </w:p>
        </w:tc>
        <w:tc>
          <w:tcPr>
            <w:tcW w:w="1096" w:type="dxa"/>
            <w:tcBorders>
              <w:top w:val="nil"/>
              <w:left w:val="nil"/>
              <w:bottom w:val="nil"/>
              <w:right w:val="nil"/>
            </w:tcBorders>
            <w:noWrap/>
            <w:vAlign w:val="bottom"/>
            <w:hideMark/>
          </w:tcPr>
          <w:p w14:paraId="577B82CF" w14:textId="0459D6B8" w:rsidR="00A56E4B" w:rsidRPr="00435502" w:rsidRDefault="00A56E4B" w:rsidP="00A56E4B">
            <w:pPr>
              <w:spacing w:line="240" w:lineRule="auto"/>
              <w:jc w:val="right"/>
              <w:rPr>
                <w:rFonts w:ascii="Tahoma" w:eastAsia="Times New Roman" w:hAnsi="Tahoma" w:cs="Tahoma"/>
                <w:b/>
                <w:bCs/>
                <w:color w:val="000000"/>
                <w:sz w:val="20"/>
                <w:szCs w:val="20"/>
                <w:lang w:eastAsia="en-GB"/>
              </w:rPr>
            </w:pPr>
            <w:r w:rsidRPr="00435502">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20</w:t>
            </w:r>
            <w:r w:rsidRPr="00435502">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 xml:space="preserve">21 actual </w:t>
            </w:r>
          </w:p>
        </w:tc>
        <w:tc>
          <w:tcPr>
            <w:tcW w:w="1096" w:type="dxa"/>
            <w:tcBorders>
              <w:top w:val="nil"/>
              <w:left w:val="nil"/>
              <w:bottom w:val="nil"/>
              <w:right w:val="nil"/>
            </w:tcBorders>
            <w:noWrap/>
            <w:vAlign w:val="bottom"/>
            <w:hideMark/>
          </w:tcPr>
          <w:p w14:paraId="38561452" w14:textId="5C2F5DBE" w:rsidR="00A56E4B" w:rsidRPr="00435502" w:rsidRDefault="00A56E4B" w:rsidP="00A56E4B">
            <w:pPr>
              <w:spacing w:line="240" w:lineRule="auto"/>
              <w:jc w:val="right"/>
              <w:rPr>
                <w:rFonts w:ascii="Tahoma" w:eastAsia="Times New Roman" w:hAnsi="Tahoma" w:cs="Tahoma"/>
                <w:b/>
                <w:bCs/>
                <w:color w:val="000000"/>
                <w:sz w:val="20"/>
                <w:szCs w:val="20"/>
                <w:lang w:eastAsia="en-GB"/>
              </w:rPr>
            </w:pPr>
            <w:r w:rsidRPr="00435502">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21</w:t>
            </w:r>
            <w:r w:rsidRPr="00435502">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22</w:t>
            </w:r>
            <w:r w:rsidRPr="00435502">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59564E73" w14:textId="58C54CFB" w:rsidR="00A56E4B" w:rsidRPr="00435502" w:rsidRDefault="00A56E4B" w:rsidP="00A56E4B">
            <w:pPr>
              <w:spacing w:line="240" w:lineRule="auto"/>
              <w:jc w:val="right"/>
              <w:rPr>
                <w:rFonts w:ascii="Tahoma" w:eastAsia="Times New Roman" w:hAnsi="Tahoma" w:cs="Tahoma"/>
                <w:b/>
                <w:bCs/>
                <w:color w:val="000000"/>
                <w:sz w:val="20"/>
                <w:szCs w:val="20"/>
                <w:lang w:eastAsia="en-GB"/>
              </w:rPr>
            </w:pPr>
            <w:r w:rsidRPr="00DC2B07">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22</w:t>
            </w:r>
            <w:r w:rsidRPr="00DC2B07">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3</w:t>
            </w:r>
            <w:r w:rsidRPr="00DC2B07">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5F0C889D" w14:textId="0A64FB1B" w:rsidR="00A56E4B" w:rsidRPr="00DC2B07" w:rsidRDefault="00A56E4B" w:rsidP="00A56E4B">
            <w:pPr>
              <w:spacing w:line="240" w:lineRule="auto"/>
              <w:jc w:val="right"/>
              <w:rPr>
                <w:rFonts w:ascii="Tahoma" w:eastAsia="Times New Roman" w:hAnsi="Tahoma" w:cs="Tahoma"/>
                <w:b/>
                <w:bCs/>
                <w:color w:val="000000"/>
                <w:sz w:val="20"/>
                <w:szCs w:val="20"/>
                <w:lang w:eastAsia="en-GB"/>
              </w:rPr>
            </w:pPr>
            <w:r w:rsidRPr="00DC2B07">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23</w:t>
            </w:r>
            <w:r w:rsidRPr="00DC2B07">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4</w:t>
            </w:r>
            <w:r w:rsidRPr="00DC2B07">
              <w:rPr>
                <w:rFonts w:ascii="Tahoma" w:eastAsia="Times New Roman" w:hAnsi="Tahoma" w:cs="Tahoma"/>
                <w:b/>
                <w:bCs/>
                <w:color w:val="000000"/>
                <w:sz w:val="20"/>
                <w:szCs w:val="20"/>
                <w:lang w:eastAsia="en-GB"/>
              </w:rPr>
              <w:t xml:space="preserve"> actual</w:t>
            </w:r>
          </w:p>
        </w:tc>
      </w:tr>
      <w:tr w:rsidR="00A56E4B" w:rsidRPr="00E90FAF" w14:paraId="100526A1" w14:textId="77777777" w:rsidTr="00592027">
        <w:trPr>
          <w:trHeight w:val="255"/>
        </w:trPr>
        <w:tc>
          <w:tcPr>
            <w:tcW w:w="3261" w:type="dxa"/>
            <w:tcBorders>
              <w:top w:val="nil"/>
              <w:left w:val="nil"/>
              <w:bottom w:val="nil"/>
              <w:right w:val="nil"/>
            </w:tcBorders>
            <w:noWrap/>
            <w:vAlign w:val="bottom"/>
            <w:hideMark/>
          </w:tcPr>
          <w:p w14:paraId="375CC59E" w14:textId="77777777" w:rsidR="00A56E4B" w:rsidRPr="00435502" w:rsidRDefault="00A56E4B" w:rsidP="00A56E4B">
            <w:pPr>
              <w:spacing w:line="240" w:lineRule="auto"/>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Overall</w:t>
            </w:r>
          </w:p>
        </w:tc>
        <w:tc>
          <w:tcPr>
            <w:tcW w:w="1096" w:type="dxa"/>
            <w:tcBorders>
              <w:top w:val="nil"/>
              <w:left w:val="nil"/>
              <w:bottom w:val="nil"/>
              <w:right w:val="nil"/>
            </w:tcBorders>
          </w:tcPr>
          <w:p w14:paraId="7D160427" w14:textId="77777777" w:rsidR="00A56E4B" w:rsidRPr="00AA2539" w:rsidRDefault="00A56E4B" w:rsidP="00A56E4B">
            <w:pPr>
              <w:spacing w:line="240" w:lineRule="auto"/>
              <w:jc w:val="right"/>
              <w:rPr>
                <w:rFonts w:ascii="Tahoma" w:eastAsia="Times New Roman" w:hAnsi="Tahoma" w:cs="Tahoma"/>
                <w:color w:val="000000"/>
                <w:sz w:val="20"/>
                <w:szCs w:val="20"/>
                <w:highlight w:val="yellow"/>
                <w:lang w:eastAsia="en-GB"/>
              </w:rPr>
            </w:pPr>
          </w:p>
        </w:tc>
        <w:tc>
          <w:tcPr>
            <w:tcW w:w="1096" w:type="dxa"/>
            <w:tcBorders>
              <w:top w:val="nil"/>
              <w:left w:val="nil"/>
              <w:bottom w:val="nil"/>
              <w:right w:val="nil"/>
            </w:tcBorders>
            <w:noWrap/>
            <w:vAlign w:val="bottom"/>
            <w:hideMark/>
          </w:tcPr>
          <w:p w14:paraId="50AA507E" w14:textId="67646098" w:rsidR="00A56E4B" w:rsidRPr="00DC2B07" w:rsidRDefault="00A56E4B" w:rsidP="00A56E4B">
            <w:pPr>
              <w:spacing w:line="240" w:lineRule="auto"/>
              <w:jc w:val="right"/>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1.95</w:t>
            </w:r>
            <w:r w:rsidRPr="00DC2B07">
              <w:rPr>
                <w:rFonts w:ascii="Tahoma" w:eastAsia="Times New Roman" w:hAnsi="Tahoma" w:cs="Tahoma"/>
                <w:color w:val="000000"/>
                <w:sz w:val="20"/>
                <w:szCs w:val="20"/>
                <w:lang w:eastAsia="en-GB"/>
              </w:rPr>
              <w:t>%</w:t>
            </w:r>
          </w:p>
        </w:tc>
        <w:tc>
          <w:tcPr>
            <w:tcW w:w="1096" w:type="dxa"/>
            <w:tcBorders>
              <w:top w:val="nil"/>
              <w:left w:val="nil"/>
              <w:bottom w:val="nil"/>
              <w:right w:val="nil"/>
            </w:tcBorders>
            <w:noWrap/>
            <w:vAlign w:val="bottom"/>
            <w:hideMark/>
          </w:tcPr>
          <w:p w14:paraId="30DEC312" w14:textId="2F2A8DD9" w:rsidR="00A56E4B" w:rsidRPr="00DC2B07" w:rsidRDefault="00A56E4B" w:rsidP="00A56E4B">
            <w:pPr>
              <w:spacing w:line="240" w:lineRule="auto"/>
              <w:jc w:val="right"/>
              <w:rPr>
                <w:rFonts w:ascii="Tahoma" w:eastAsia="Times New Roman" w:hAnsi="Tahoma" w:cs="Tahoma"/>
                <w:color w:val="000000"/>
                <w:sz w:val="20"/>
                <w:szCs w:val="20"/>
                <w:lang w:eastAsia="en-GB"/>
              </w:rPr>
            </w:pPr>
            <w:r w:rsidRPr="00076E68">
              <w:rPr>
                <w:rFonts w:ascii="Tahoma" w:eastAsia="Times New Roman" w:hAnsi="Tahoma" w:cs="Tahoma"/>
                <w:color w:val="000000"/>
                <w:sz w:val="20"/>
                <w:szCs w:val="20"/>
                <w:lang w:eastAsia="en-GB"/>
              </w:rPr>
              <w:t>69.58%</w:t>
            </w:r>
          </w:p>
        </w:tc>
        <w:tc>
          <w:tcPr>
            <w:tcW w:w="1096" w:type="dxa"/>
            <w:tcBorders>
              <w:top w:val="nil"/>
              <w:left w:val="nil"/>
              <w:bottom w:val="nil"/>
              <w:right w:val="nil"/>
            </w:tcBorders>
            <w:noWrap/>
            <w:vAlign w:val="bottom"/>
            <w:hideMark/>
          </w:tcPr>
          <w:p w14:paraId="6CEE6673" w14:textId="59CA2DAB" w:rsidR="00A56E4B" w:rsidRPr="00DC2B07" w:rsidRDefault="00A56E4B" w:rsidP="00A56E4B">
            <w:pPr>
              <w:spacing w:line="240" w:lineRule="auto"/>
              <w:jc w:val="right"/>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-16.42</w:t>
            </w:r>
            <w:r w:rsidRPr="00076E68">
              <w:rPr>
                <w:rFonts w:ascii="Tahoma" w:eastAsia="Times New Roman" w:hAnsi="Tahoma" w:cs="Tahoma"/>
                <w:color w:val="000000"/>
                <w:sz w:val="20"/>
                <w:szCs w:val="20"/>
                <w:lang w:eastAsia="en-GB"/>
              </w:rPr>
              <w:t>%</w:t>
            </w:r>
          </w:p>
        </w:tc>
        <w:tc>
          <w:tcPr>
            <w:tcW w:w="1096" w:type="dxa"/>
            <w:tcBorders>
              <w:top w:val="nil"/>
              <w:left w:val="nil"/>
              <w:bottom w:val="nil"/>
              <w:right w:val="nil"/>
            </w:tcBorders>
            <w:noWrap/>
            <w:vAlign w:val="bottom"/>
            <w:hideMark/>
          </w:tcPr>
          <w:p w14:paraId="10DD2C9C" w14:textId="04265865" w:rsidR="00A56E4B" w:rsidRPr="00E90FAF" w:rsidRDefault="00A56E4B" w:rsidP="00A56E4B">
            <w:pPr>
              <w:spacing w:line="240" w:lineRule="auto"/>
              <w:jc w:val="right"/>
              <w:rPr>
                <w:rFonts w:ascii="Tahoma" w:eastAsia="Times New Roman" w:hAnsi="Tahoma" w:cs="Tahoma"/>
                <w:color w:val="000000"/>
                <w:sz w:val="20"/>
                <w:szCs w:val="20"/>
                <w:highlight w:val="yellow"/>
                <w:lang w:eastAsia="en-GB"/>
              </w:rPr>
            </w:pPr>
            <w:r w:rsidRPr="00C128B5">
              <w:rPr>
                <w:rFonts w:ascii="Tahoma" w:eastAsia="Times New Roman" w:hAnsi="Tahoma" w:cs="Tahoma"/>
                <w:color w:val="000000"/>
                <w:sz w:val="20"/>
                <w:szCs w:val="20"/>
                <w:lang w:eastAsia="en-GB"/>
              </w:rPr>
              <w:t>-</w:t>
            </w:r>
            <w:r>
              <w:rPr>
                <w:rFonts w:ascii="Tahoma" w:eastAsia="Times New Roman" w:hAnsi="Tahoma" w:cs="Tahoma"/>
                <w:color w:val="000000"/>
                <w:sz w:val="20"/>
                <w:szCs w:val="20"/>
                <w:lang w:eastAsia="en-GB"/>
              </w:rPr>
              <w:t>27.38</w:t>
            </w:r>
            <w:r w:rsidRPr="00C128B5">
              <w:rPr>
                <w:rFonts w:ascii="Tahoma" w:eastAsia="Times New Roman" w:hAnsi="Tahoma" w:cs="Tahoma"/>
                <w:color w:val="000000"/>
                <w:sz w:val="20"/>
                <w:szCs w:val="20"/>
                <w:lang w:eastAsia="en-GB"/>
              </w:rPr>
              <w:t>%</w:t>
            </w:r>
          </w:p>
        </w:tc>
      </w:tr>
    </w:tbl>
    <w:p w14:paraId="30A7ACAE" w14:textId="77777777" w:rsidR="000E1918" w:rsidRPr="00D348FB" w:rsidRDefault="000E1918" w:rsidP="000E1918">
      <w:pPr>
        <w:tabs>
          <w:tab w:val="left" w:pos="4395"/>
        </w:tabs>
        <w:spacing w:after="80" w:line="240" w:lineRule="auto"/>
        <w:rPr>
          <w:rFonts w:ascii="Tahoma" w:eastAsia="Calibri" w:hAnsi="Tahoma" w:cs="Tahoma"/>
          <w:b/>
          <w:sz w:val="12"/>
          <w:szCs w:val="12"/>
        </w:rPr>
      </w:pPr>
    </w:p>
    <w:p w14:paraId="2B985FE9" w14:textId="77777777" w:rsidR="000E1918" w:rsidRPr="00707173" w:rsidRDefault="000E1918" w:rsidP="00707173">
      <w:pPr>
        <w:spacing w:before="120" w:after="120" w:line="240" w:lineRule="auto"/>
        <w:rPr>
          <w:rFonts w:ascii="Tahoma" w:eastAsia="Calibri" w:hAnsi="Tahoma" w:cs="Tahoma"/>
          <w:b/>
          <w:sz w:val="22"/>
          <w:szCs w:val="22"/>
        </w:rPr>
      </w:pPr>
      <w:r w:rsidRPr="00707173">
        <w:rPr>
          <w:rFonts w:ascii="Tahoma" w:eastAsia="Calibri" w:hAnsi="Tahoma" w:cs="Tahoma"/>
          <w:b/>
          <w:sz w:val="22"/>
          <w:szCs w:val="22"/>
        </w:rPr>
        <w:t>Metric 7 – Return on Capital Employed (ROCE)</w:t>
      </w:r>
    </w:p>
    <w:p w14:paraId="0FA4392D" w14:textId="710D0E97" w:rsidR="000E1918" w:rsidRPr="00707173" w:rsidRDefault="000E1918" w:rsidP="000E1918">
      <w:pPr>
        <w:spacing w:after="80" w:line="240" w:lineRule="auto"/>
        <w:rPr>
          <w:rFonts w:ascii="Tahoma" w:eastAsia="Calibri" w:hAnsi="Tahoma" w:cs="Tahoma"/>
          <w:sz w:val="22"/>
          <w:szCs w:val="22"/>
        </w:rPr>
      </w:pPr>
      <w:r w:rsidRPr="00707173">
        <w:rPr>
          <w:rFonts w:ascii="Tahoma" w:eastAsia="Calibri" w:hAnsi="Tahoma" w:cs="Tahoma"/>
          <w:sz w:val="22"/>
          <w:szCs w:val="22"/>
        </w:rPr>
        <w:t xml:space="preserve">This metric compares operating surplus to total assets </w:t>
      </w:r>
      <w:proofErr w:type="gramStart"/>
      <w:r w:rsidRPr="00707173">
        <w:rPr>
          <w:rFonts w:ascii="Tahoma" w:eastAsia="Calibri" w:hAnsi="Tahoma" w:cs="Tahoma"/>
          <w:sz w:val="22"/>
          <w:szCs w:val="22"/>
        </w:rPr>
        <w:t>less</w:t>
      </w:r>
      <w:proofErr w:type="gramEnd"/>
      <w:r w:rsidRPr="00707173">
        <w:rPr>
          <w:rFonts w:ascii="Tahoma" w:eastAsia="Calibri" w:hAnsi="Tahoma" w:cs="Tahoma"/>
          <w:sz w:val="22"/>
          <w:szCs w:val="22"/>
        </w:rPr>
        <w:t xml:space="preserve"> current liabilities and is a measure assess the efficient investment of capital resources. The 202</w:t>
      </w:r>
      <w:r w:rsidR="00A56E4B">
        <w:rPr>
          <w:rFonts w:ascii="Tahoma" w:eastAsia="Calibri" w:hAnsi="Tahoma" w:cs="Tahoma"/>
          <w:sz w:val="22"/>
          <w:szCs w:val="22"/>
        </w:rPr>
        <w:t>3</w:t>
      </w:r>
      <w:r w:rsidRPr="00707173">
        <w:rPr>
          <w:rFonts w:ascii="Tahoma" w:eastAsia="Calibri" w:hAnsi="Tahoma" w:cs="Tahoma"/>
          <w:sz w:val="22"/>
          <w:szCs w:val="22"/>
        </w:rPr>
        <w:t>/2</w:t>
      </w:r>
      <w:r w:rsidR="00A56E4B">
        <w:rPr>
          <w:rFonts w:ascii="Tahoma" w:eastAsia="Calibri" w:hAnsi="Tahoma" w:cs="Tahoma"/>
          <w:sz w:val="22"/>
          <w:szCs w:val="22"/>
        </w:rPr>
        <w:t>4</w:t>
      </w:r>
      <w:r w:rsidRPr="00707173">
        <w:rPr>
          <w:rFonts w:ascii="Tahoma" w:eastAsia="Calibri" w:hAnsi="Tahoma" w:cs="Tahoma"/>
          <w:sz w:val="22"/>
          <w:szCs w:val="22"/>
        </w:rPr>
        <w:t xml:space="preserve"> return figure shown in the table below reflects the </w:t>
      </w:r>
      <w:r w:rsidR="007C5CDC">
        <w:rPr>
          <w:rFonts w:ascii="Tahoma" w:eastAsia="Calibri" w:hAnsi="Tahoma" w:cs="Tahoma"/>
          <w:sz w:val="22"/>
          <w:szCs w:val="22"/>
        </w:rPr>
        <w:t xml:space="preserve">deficit incurred </w:t>
      </w:r>
      <w:r w:rsidR="00295AAE">
        <w:rPr>
          <w:rFonts w:ascii="Tahoma" w:eastAsia="Calibri" w:hAnsi="Tahoma" w:cs="Tahoma"/>
          <w:sz w:val="22"/>
          <w:szCs w:val="22"/>
        </w:rPr>
        <w:t>during the year</w:t>
      </w:r>
      <w:r w:rsidRPr="00707173">
        <w:rPr>
          <w:rFonts w:ascii="Tahoma" w:eastAsia="Calibri" w:hAnsi="Tahoma" w:cs="Tahoma"/>
          <w:sz w:val="22"/>
          <w:szCs w:val="22"/>
        </w:rPr>
        <w:t xml:space="preserve">. </w:t>
      </w:r>
    </w:p>
    <w:tbl>
      <w:tblPr>
        <w:tblW w:w="8741" w:type="dxa"/>
        <w:tblLook w:val="04A0" w:firstRow="1" w:lastRow="0" w:firstColumn="1" w:lastColumn="0" w:noHBand="0" w:noVBand="1"/>
      </w:tblPr>
      <w:tblGrid>
        <w:gridCol w:w="3261"/>
        <w:gridCol w:w="1096"/>
        <w:gridCol w:w="1096"/>
        <w:gridCol w:w="1096"/>
        <w:gridCol w:w="1096"/>
        <w:gridCol w:w="1096"/>
      </w:tblGrid>
      <w:tr w:rsidR="00841203" w:rsidRPr="00435502" w14:paraId="6DC74A43" w14:textId="77777777" w:rsidTr="00592027">
        <w:trPr>
          <w:trHeight w:val="510"/>
        </w:trPr>
        <w:tc>
          <w:tcPr>
            <w:tcW w:w="3261" w:type="dxa"/>
            <w:tcBorders>
              <w:top w:val="nil"/>
              <w:left w:val="nil"/>
              <w:bottom w:val="nil"/>
              <w:right w:val="nil"/>
            </w:tcBorders>
            <w:noWrap/>
            <w:vAlign w:val="bottom"/>
            <w:hideMark/>
          </w:tcPr>
          <w:p w14:paraId="2A322A6C" w14:textId="77777777" w:rsidR="00841203" w:rsidRPr="00435502" w:rsidRDefault="00841203" w:rsidP="00841203">
            <w:pPr>
              <w:spacing w:line="240" w:lineRule="auto"/>
              <w:rPr>
                <w:rFonts w:ascii="Times New Roman" w:eastAsia="Times New Roman" w:hAnsi="Times New Roman" w:cs="Times New Roman"/>
                <w:sz w:val="24"/>
                <w:lang w:eastAsia="en-GB"/>
              </w:rPr>
            </w:pPr>
          </w:p>
        </w:tc>
        <w:tc>
          <w:tcPr>
            <w:tcW w:w="1096" w:type="dxa"/>
            <w:tcBorders>
              <w:top w:val="nil"/>
              <w:left w:val="nil"/>
              <w:bottom w:val="nil"/>
              <w:right w:val="nil"/>
            </w:tcBorders>
          </w:tcPr>
          <w:p w14:paraId="6192381D" w14:textId="77777777" w:rsidR="00841203" w:rsidRPr="00435502" w:rsidRDefault="00841203" w:rsidP="00841203">
            <w:pPr>
              <w:spacing w:line="240" w:lineRule="auto"/>
              <w:jc w:val="right"/>
              <w:rPr>
                <w:rFonts w:ascii="Tahoma" w:eastAsia="Times New Roman" w:hAnsi="Tahoma" w:cs="Tahoma"/>
                <w:b/>
                <w:bCs/>
                <w:color w:val="000000"/>
                <w:sz w:val="20"/>
                <w:szCs w:val="20"/>
                <w:lang w:eastAsia="en-GB"/>
              </w:rPr>
            </w:pPr>
          </w:p>
        </w:tc>
        <w:tc>
          <w:tcPr>
            <w:tcW w:w="1096" w:type="dxa"/>
            <w:tcBorders>
              <w:top w:val="nil"/>
              <w:left w:val="nil"/>
              <w:bottom w:val="nil"/>
              <w:right w:val="nil"/>
            </w:tcBorders>
            <w:noWrap/>
            <w:vAlign w:val="bottom"/>
            <w:hideMark/>
          </w:tcPr>
          <w:p w14:paraId="417FAA4B" w14:textId="35B3A973" w:rsidR="00841203" w:rsidRPr="00435502" w:rsidRDefault="00841203" w:rsidP="00841203">
            <w:pPr>
              <w:spacing w:line="240" w:lineRule="auto"/>
              <w:jc w:val="right"/>
              <w:rPr>
                <w:rFonts w:ascii="Tahoma" w:eastAsia="Times New Roman" w:hAnsi="Tahoma" w:cs="Tahoma"/>
                <w:b/>
                <w:bCs/>
                <w:color w:val="000000"/>
                <w:sz w:val="20"/>
                <w:szCs w:val="20"/>
                <w:lang w:eastAsia="en-GB"/>
              </w:rPr>
            </w:pPr>
            <w:r w:rsidRPr="00435502">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20</w:t>
            </w:r>
            <w:r w:rsidRPr="00435502">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21 actual</w:t>
            </w:r>
          </w:p>
        </w:tc>
        <w:tc>
          <w:tcPr>
            <w:tcW w:w="1096" w:type="dxa"/>
            <w:tcBorders>
              <w:top w:val="nil"/>
              <w:left w:val="nil"/>
              <w:bottom w:val="nil"/>
              <w:right w:val="nil"/>
            </w:tcBorders>
            <w:noWrap/>
            <w:vAlign w:val="bottom"/>
            <w:hideMark/>
          </w:tcPr>
          <w:p w14:paraId="59B4DF74" w14:textId="525521F0" w:rsidR="00841203" w:rsidRPr="00435502" w:rsidRDefault="00841203" w:rsidP="00841203">
            <w:pPr>
              <w:spacing w:line="240" w:lineRule="auto"/>
              <w:jc w:val="right"/>
              <w:rPr>
                <w:rFonts w:ascii="Tahoma" w:eastAsia="Times New Roman" w:hAnsi="Tahoma" w:cs="Tahoma"/>
                <w:b/>
                <w:bCs/>
                <w:color w:val="000000"/>
                <w:sz w:val="20"/>
                <w:szCs w:val="20"/>
                <w:lang w:eastAsia="en-GB"/>
              </w:rPr>
            </w:pPr>
            <w:r w:rsidRPr="00435502">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21</w:t>
            </w:r>
            <w:r w:rsidRPr="00435502">
              <w:rPr>
                <w:rFonts w:ascii="Tahoma" w:eastAsia="Times New Roman" w:hAnsi="Tahoma" w:cs="Tahoma"/>
                <w:b/>
                <w:bCs/>
                <w:color w:val="000000"/>
                <w:sz w:val="20"/>
                <w:szCs w:val="20"/>
                <w:lang w:eastAsia="en-GB"/>
              </w:rPr>
              <w:t>/</w:t>
            </w:r>
            <w:r>
              <w:rPr>
                <w:rFonts w:ascii="Tahoma" w:eastAsia="Times New Roman" w:hAnsi="Tahoma" w:cs="Tahoma"/>
                <w:b/>
                <w:bCs/>
                <w:color w:val="000000"/>
                <w:sz w:val="20"/>
                <w:szCs w:val="20"/>
                <w:lang w:eastAsia="en-GB"/>
              </w:rPr>
              <w:t>22</w:t>
            </w:r>
            <w:r w:rsidRPr="00435502">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0AED47AD" w14:textId="5A6DB869" w:rsidR="00841203" w:rsidRPr="00435502" w:rsidRDefault="00841203" w:rsidP="00841203">
            <w:pPr>
              <w:spacing w:line="240" w:lineRule="auto"/>
              <w:jc w:val="right"/>
              <w:rPr>
                <w:rFonts w:ascii="Tahoma" w:eastAsia="Times New Roman" w:hAnsi="Tahoma" w:cs="Tahoma"/>
                <w:b/>
                <w:bCs/>
                <w:color w:val="000000"/>
                <w:sz w:val="20"/>
                <w:szCs w:val="20"/>
                <w:lang w:eastAsia="en-GB"/>
              </w:rPr>
            </w:pPr>
            <w:r w:rsidRPr="00DC2B07">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22</w:t>
            </w:r>
            <w:r w:rsidRPr="00DC2B07">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3</w:t>
            </w:r>
            <w:r w:rsidRPr="00DC2B07">
              <w:rPr>
                <w:rFonts w:ascii="Tahoma" w:eastAsia="Times New Roman" w:hAnsi="Tahoma" w:cs="Tahoma"/>
                <w:b/>
                <w:bCs/>
                <w:color w:val="000000"/>
                <w:sz w:val="20"/>
                <w:szCs w:val="20"/>
                <w:lang w:eastAsia="en-GB"/>
              </w:rPr>
              <w:t xml:space="preserve"> actual</w:t>
            </w:r>
          </w:p>
        </w:tc>
        <w:tc>
          <w:tcPr>
            <w:tcW w:w="1096" w:type="dxa"/>
            <w:tcBorders>
              <w:top w:val="nil"/>
              <w:left w:val="nil"/>
              <w:bottom w:val="nil"/>
              <w:right w:val="nil"/>
            </w:tcBorders>
            <w:vAlign w:val="bottom"/>
            <w:hideMark/>
          </w:tcPr>
          <w:p w14:paraId="4BE365DA" w14:textId="7B121554" w:rsidR="00841203" w:rsidRPr="00DC2B07" w:rsidRDefault="00841203" w:rsidP="00841203">
            <w:pPr>
              <w:spacing w:line="240" w:lineRule="auto"/>
              <w:jc w:val="right"/>
              <w:rPr>
                <w:rFonts w:ascii="Tahoma" w:eastAsia="Times New Roman" w:hAnsi="Tahoma" w:cs="Tahoma"/>
                <w:b/>
                <w:bCs/>
                <w:color w:val="000000"/>
                <w:sz w:val="20"/>
                <w:szCs w:val="20"/>
                <w:lang w:eastAsia="en-GB"/>
              </w:rPr>
            </w:pPr>
            <w:r w:rsidRPr="00DC2B07">
              <w:rPr>
                <w:rFonts w:ascii="Tahoma" w:eastAsia="Times New Roman" w:hAnsi="Tahoma" w:cs="Tahoma"/>
                <w:b/>
                <w:bCs/>
                <w:color w:val="000000"/>
                <w:sz w:val="20"/>
                <w:szCs w:val="20"/>
                <w:lang w:eastAsia="en-GB"/>
              </w:rPr>
              <w:t>20</w:t>
            </w:r>
            <w:r>
              <w:rPr>
                <w:rFonts w:ascii="Tahoma" w:eastAsia="Times New Roman" w:hAnsi="Tahoma" w:cs="Tahoma"/>
                <w:b/>
                <w:bCs/>
                <w:color w:val="000000"/>
                <w:sz w:val="20"/>
                <w:szCs w:val="20"/>
                <w:lang w:eastAsia="en-GB"/>
              </w:rPr>
              <w:t>23</w:t>
            </w:r>
            <w:r w:rsidRPr="00DC2B07">
              <w:rPr>
                <w:rFonts w:ascii="Tahoma" w:eastAsia="Times New Roman" w:hAnsi="Tahoma" w:cs="Tahoma"/>
                <w:b/>
                <w:bCs/>
                <w:color w:val="000000"/>
                <w:sz w:val="20"/>
                <w:szCs w:val="20"/>
                <w:lang w:eastAsia="en-GB"/>
              </w:rPr>
              <w:t>/2</w:t>
            </w:r>
            <w:r>
              <w:rPr>
                <w:rFonts w:ascii="Tahoma" w:eastAsia="Times New Roman" w:hAnsi="Tahoma" w:cs="Tahoma"/>
                <w:b/>
                <w:bCs/>
                <w:color w:val="000000"/>
                <w:sz w:val="20"/>
                <w:szCs w:val="20"/>
                <w:lang w:eastAsia="en-GB"/>
              </w:rPr>
              <w:t>4</w:t>
            </w:r>
            <w:r w:rsidRPr="00DC2B07">
              <w:rPr>
                <w:rFonts w:ascii="Tahoma" w:eastAsia="Times New Roman" w:hAnsi="Tahoma" w:cs="Tahoma"/>
                <w:b/>
                <w:bCs/>
                <w:color w:val="000000"/>
                <w:sz w:val="20"/>
                <w:szCs w:val="20"/>
                <w:lang w:eastAsia="en-GB"/>
              </w:rPr>
              <w:t xml:space="preserve"> actual</w:t>
            </w:r>
          </w:p>
        </w:tc>
      </w:tr>
      <w:tr w:rsidR="00841203" w:rsidRPr="00AD110F" w14:paraId="74FCDB62" w14:textId="77777777" w:rsidTr="00592027">
        <w:trPr>
          <w:trHeight w:val="255"/>
        </w:trPr>
        <w:tc>
          <w:tcPr>
            <w:tcW w:w="3261" w:type="dxa"/>
            <w:tcBorders>
              <w:top w:val="nil"/>
              <w:left w:val="nil"/>
              <w:bottom w:val="nil"/>
              <w:right w:val="nil"/>
            </w:tcBorders>
            <w:noWrap/>
            <w:vAlign w:val="bottom"/>
            <w:hideMark/>
          </w:tcPr>
          <w:p w14:paraId="1178E607" w14:textId="77777777" w:rsidR="00841203" w:rsidRPr="00AD110F" w:rsidRDefault="00841203" w:rsidP="00841203">
            <w:pPr>
              <w:spacing w:line="240" w:lineRule="auto"/>
              <w:rPr>
                <w:rFonts w:ascii="Tahoma" w:eastAsia="Times New Roman" w:hAnsi="Tahoma" w:cs="Tahoma"/>
                <w:b/>
                <w:bCs/>
                <w:color w:val="000000"/>
                <w:sz w:val="20"/>
                <w:szCs w:val="20"/>
                <w:lang w:eastAsia="en-GB"/>
              </w:rPr>
            </w:pPr>
            <w:r w:rsidRPr="00AD110F">
              <w:rPr>
                <w:rFonts w:ascii="Tahoma" w:eastAsia="Times New Roman" w:hAnsi="Tahoma" w:cs="Tahoma"/>
                <w:b/>
                <w:bCs/>
                <w:color w:val="000000"/>
                <w:sz w:val="20"/>
                <w:szCs w:val="20"/>
                <w:lang w:eastAsia="en-GB"/>
              </w:rPr>
              <w:t>ROCE</w:t>
            </w:r>
          </w:p>
        </w:tc>
        <w:tc>
          <w:tcPr>
            <w:tcW w:w="1096" w:type="dxa"/>
            <w:tcBorders>
              <w:top w:val="nil"/>
              <w:left w:val="nil"/>
              <w:bottom w:val="nil"/>
              <w:right w:val="nil"/>
            </w:tcBorders>
          </w:tcPr>
          <w:p w14:paraId="661D4D6B" w14:textId="77777777" w:rsidR="00841203" w:rsidRPr="00AD110F" w:rsidRDefault="00841203" w:rsidP="00841203">
            <w:pPr>
              <w:spacing w:line="240" w:lineRule="auto"/>
              <w:jc w:val="right"/>
              <w:rPr>
                <w:rFonts w:ascii="Tahoma" w:eastAsia="Times New Roman" w:hAnsi="Tahoma" w:cs="Tahoma"/>
                <w:color w:val="000000"/>
                <w:sz w:val="20"/>
                <w:szCs w:val="20"/>
                <w:lang w:eastAsia="en-GB"/>
              </w:rPr>
            </w:pPr>
          </w:p>
        </w:tc>
        <w:tc>
          <w:tcPr>
            <w:tcW w:w="1096" w:type="dxa"/>
            <w:tcBorders>
              <w:top w:val="nil"/>
              <w:left w:val="nil"/>
              <w:bottom w:val="nil"/>
              <w:right w:val="nil"/>
            </w:tcBorders>
            <w:noWrap/>
            <w:vAlign w:val="bottom"/>
            <w:hideMark/>
          </w:tcPr>
          <w:p w14:paraId="0D2FE887" w14:textId="64D3065E" w:rsidR="00841203" w:rsidRPr="00AD110F" w:rsidRDefault="00841203" w:rsidP="00841203">
            <w:pPr>
              <w:spacing w:line="240" w:lineRule="auto"/>
              <w:jc w:val="right"/>
              <w:rPr>
                <w:rFonts w:ascii="Tahoma" w:eastAsia="Times New Roman" w:hAnsi="Tahoma" w:cs="Tahoma"/>
                <w:color w:val="000000"/>
                <w:sz w:val="20"/>
                <w:szCs w:val="20"/>
                <w:lang w:eastAsia="en-GB"/>
              </w:rPr>
            </w:pPr>
            <w:r w:rsidRPr="00AD110F">
              <w:rPr>
                <w:rFonts w:ascii="Tahoma" w:eastAsia="Times New Roman" w:hAnsi="Tahoma" w:cs="Tahoma"/>
                <w:color w:val="000000"/>
                <w:sz w:val="20"/>
                <w:szCs w:val="20"/>
                <w:lang w:eastAsia="en-GB"/>
              </w:rPr>
              <w:t>0.0</w:t>
            </w:r>
            <w:r>
              <w:rPr>
                <w:rFonts w:ascii="Tahoma" w:eastAsia="Times New Roman" w:hAnsi="Tahoma" w:cs="Tahoma"/>
                <w:color w:val="000000"/>
                <w:sz w:val="20"/>
                <w:szCs w:val="20"/>
                <w:lang w:eastAsia="en-GB"/>
              </w:rPr>
              <w:t>6</w:t>
            </w:r>
            <w:r w:rsidRPr="00AD110F">
              <w:rPr>
                <w:rFonts w:ascii="Tahoma" w:eastAsia="Times New Roman" w:hAnsi="Tahoma" w:cs="Tahoma"/>
                <w:color w:val="000000"/>
                <w:sz w:val="20"/>
                <w:szCs w:val="20"/>
                <w:lang w:eastAsia="en-GB"/>
              </w:rPr>
              <w:t>%</w:t>
            </w:r>
          </w:p>
        </w:tc>
        <w:tc>
          <w:tcPr>
            <w:tcW w:w="1096" w:type="dxa"/>
            <w:tcBorders>
              <w:top w:val="nil"/>
              <w:left w:val="nil"/>
              <w:bottom w:val="nil"/>
              <w:right w:val="nil"/>
            </w:tcBorders>
            <w:noWrap/>
            <w:vAlign w:val="bottom"/>
            <w:hideMark/>
          </w:tcPr>
          <w:p w14:paraId="01F830AE" w14:textId="66815751" w:rsidR="00841203" w:rsidRPr="00AD110F" w:rsidRDefault="00841203" w:rsidP="00841203">
            <w:pPr>
              <w:spacing w:line="240" w:lineRule="auto"/>
              <w:jc w:val="right"/>
              <w:rPr>
                <w:rFonts w:ascii="Tahoma" w:eastAsia="Times New Roman" w:hAnsi="Tahoma" w:cs="Tahoma"/>
                <w:color w:val="000000"/>
                <w:sz w:val="20"/>
                <w:szCs w:val="20"/>
                <w:lang w:eastAsia="en-GB"/>
              </w:rPr>
            </w:pPr>
            <w:r w:rsidRPr="00841C8E">
              <w:rPr>
                <w:rFonts w:ascii="Tahoma" w:eastAsia="Times New Roman" w:hAnsi="Tahoma" w:cs="Tahoma"/>
                <w:color w:val="000000"/>
                <w:sz w:val="20"/>
                <w:szCs w:val="20"/>
                <w:lang w:eastAsia="en-GB"/>
              </w:rPr>
              <w:t>0.44%</w:t>
            </w:r>
          </w:p>
        </w:tc>
        <w:tc>
          <w:tcPr>
            <w:tcW w:w="1096" w:type="dxa"/>
            <w:tcBorders>
              <w:top w:val="nil"/>
              <w:left w:val="nil"/>
              <w:bottom w:val="nil"/>
              <w:right w:val="nil"/>
            </w:tcBorders>
            <w:vAlign w:val="bottom"/>
            <w:hideMark/>
          </w:tcPr>
          <w:p w14:paraId="29702814" w14:textId="0CC02083" w:rsidR="00841203" w:rsidRPr="00AD110F" w:rsidRDefault="00841203" w:rsidP="00841203">
            <w:pPr>
              <w:spacing w:line="240" w:lineRule="auto"/>
              <w:jc w:val="right"/>
              <w:rPr>
                <w:rFonts w:ascii="Tahoma" w:eastAsia="Times New Roman" w:hAnsi="Tahoma" w:cs="Tahoma"/>
                <w:color w:val="000000"/>
                <w:sz w:val="20"/>
                <w:szCs w:val="20"/>
                <w:lang w:eastAsia="en-GB"/>
              </w:rPr>
            </w:pPr>
            <w:r>
              <w:rPr>
                <w:rFonts w:ascii="Tahoma" w:eastAsia="Times New Roman" w:hAnsi="Tahoma" w:cs="Tahoma"/>
                <w:color w:val="000000"/>
                <w:sz w:val="20"/>
                <w:szCs w:val="20"/>
                <w:lang w:eastAsia="en-GB"/>
              </w:rPr>
              <w:t>-</w:t>
            </w:r>
            <w:r w:rsidRPr="00841C8E">
              <w:rPr>
                <w:rFonts w:ascii="Tahoma" w:eastAsia="Times New Roman" w:hAnsi="Tahoma" w:cs="Tahoma"/>
                <w:color w:val="000000"/>
                <w:sz w:val="20"/>
                <w:szCs w:val="20"/>
                <w:lang w:eastAsia="en-GB"/>
              </w:rPr>
              <w:t>0.</w:t>
            </w:r>
            <w:r>
              <w:rPr>
                <w:rFonts w:ascii="Tahoma" w:eastAsia="Times New Roman" w:hAnsi="Tahoma" w:cs="Tahoma"/>
                <w:color w:val="000000"/>
                <w:sz w:val="20"/>
                <w:szCs w:val="20"/>
                <w:lang w:eastAsia="en-GB"/>
              </w:rPr>
              <w:t>63</w:t>
            </w:r>
            <w:r w:rsidRPr="00841C8E">
              <w:rPr>
                <w:rFonts w:ascii="Tahoma" w:eastAsia="Times New Roman" w:hAnsi="Tahoma" w:cs="Tahoma"/>
                <w:color w:val="000000"/>
                <w:sz w:val="20"/>
                <w:szCs w:val="20"/>
                <w:lang w:eastAsia="en-GB"/>
              </w:rPr>
              <w:t>%</w:t>
            </w:r>
          </w:p>
        </w:tc>
        <w:tc>
          <w:tcPr>
            <w:tcW w:w="1096" w:type="dxa"/>
            <w:tcBorders>
              <w:top w:val="nil"/>
              <w:left w:val="nil"/>
              <w:bottom w:val="nil"/>
              <w:right w:val="nil"/>
            </w:tcBorders>
            <w:vAlign w:val="bottom"/>
            <w:hideMark/>
          </w:tcPr>
          <w:p w14:paraId="4EBE48D4" w14:textId="7FCAFD7A" w:rsidR="00841203" w:rsidRPr="00AD110F" w:rsidRDefault="00841203" w:rsidP="00841203">
            <w:pPr>
              <w:spacing w:line="240" w:lineRule="auto"/>
              <w:jc w:val="right"/>
              <w:rPr>
                <w:rFonts w:ascii="Tahoma" w:eastAsia="Times New Roman" w:hAnsi="Tahoma" w:cs="Tahoma"/>
                <w:color w:val="000000"/>
                <w:sz w:val="20"/>
                <w:szCs w:val="20"/>
                <w:lang w:eastAsia="en-GB"/>
              </w:rPr>
            </w:pPr>
            <w:r w:rsidRPr="00C128B5">
              <w:rPr>
                <w:rFonts w:ascii="Tahoma" w:eastAsia="Times New Roman" w:hAnsi="Tahoma" w:cs="Tahoma"/>
                <w:color w:val="000000"/>
                <w:sz w:val="20"/>
                <w:szCs w:val="20"/>
                <w:lang w:eastAsia="en-GB"/>
              </w:rPr>
              <w:t>-</w:t>
            </w:r>
            <w:r>
              <w:rPr>
                <w:rFonts w:ascii="Tahoma" w:eastAsia="Times New Roman" w:hAnsi="Tahoma" w:cs="Tahoma"/>
                <w:color w:val="000000"/>
                <w:sz w:val="20"/>
                <w:szCs w:val="20"/>
                <w:lang w:eastAsia="en-GB"/>
              </w:rPr>
              <w:t>1.51</w:t>
            </w:r>
            <w:r w:rsidRPr="00C128B5">
              <w:rPr>
                <w:rFonts w:ascii="Tahoma" w:eastAsia="Times New Roman" w:hAnsi="Tahoma" w:cs="Tahoma"/>
                <w:color w:val="000000"/>
                <w:sz w:val="20"/>
                <w:szCs w:val="20"/>
                <w:lang w:eastAsia="en-GB"/>
              </w:rPr>
              <w:t>%</w:t>
            </w:r>
          </w:p>
        </w:tc>
      </w:tr>
    </w:tbl>
    <w:p w14:paraId="23792DCC" w14:textId="77777777" w:rsidR="000E1918" w:rsidRDefault="000E1918" w:rsidP="000E1918">
      <w:pPr>
        <w:spacing w:before="120" w:after="80" w:line="240" w:lineRule="auto"/>
        <w:rPr>
          <w:rFonts w:ascii="Tahoma" w:eastAsia="Calibri" w:hAnsi="Tahoma" w:cs="Tahoma"/>
          <w:b/>
          <w:sz w:val="20"/>
          <w:szCs w:val="20"/>
        </w:rPr>
      </w:pPr>
    </w:p>
    <w:p w14:paraId="194A9DA3" w14:textId="77777777" w:rsidR="0070014F" w:rsidRDefault="0070014F">
      <w:pPr>
        <w:spacing w:line="240" w:lineRule="auto"/>
        <w:rPr>
          <w:rFonts w:ascii="Tahoma" w:eastAsia="Calibri" w:hAnsi="Tahoma" w:cs="Tahoma"/>
          <w:b/>
          <w:sz w:val="22"/>
          <w:szCs w:val="22"/>
        </w:rPr>
      </w:pPr>
      <w:r>
        <w:rPr>
          <w:rFonts w:ascii="Tahoma" w:eastAsia="Calibri" w:hAnsi="Tahoma" w:cs="Tahoma"/>
          <w:b/>
          <w:sz w:val="22"/>
          <w:szCs w:val="22"/>
        </w:rPr>
        <w:br w:type="page"/>
      </w:r>
    </w:p>
    <w:p w14:paraId="7ADEB3DD" w14:textId="434AC3C2" w:rsidR="000E1918" w:rsidRPr="00E30BB7" w:rsidRDefault="000E1918" w:rsidP="00707173">
      <w:pPr>
        <w:spacing w:before="240" w:after="120"/>
        <w:rPr>
          <w:rFonts w:ascii="Tahoma" w:eastAsia="Calibri" w:hAnsi="Tahoma" w:cs="Tahoma"/>
          <w:b/>
          <w:sz w:val="22"/>
          <w:szCs w:val="22"/>
        </w:rPr>
      </w:pPr>
      <w:r w:rsidRPr="00E30BB7">
        <w:rPr>
          <w:rFonts w:ascii="Tahoma" w:eastAsia="Calibri" w:hAnsi="Tahoma" w:cs="Tahoma"/>
          <w:b/>
          <w:sz w:val="22"/>
          <w:szCs w:val="22"/>
        </w:rPr>
        <w:lastRenderedPageBreak/>
        <w:t>Value For Money for 202</w:t>
      </w:r>
      <w:r w:rsidR="00BF7AC3">
        <w:rPr>
          <w:rFonts w:ascii="Tahoma" w:eastAsia="Calibri" w:hAnsi="Tahoma" w:cs="Tahoma"/>
          <w:b/>
          <w:sz w:val="22"/>
          <w:szCs w:val="22"/>
        </w:rPr>
        <w:t>3</w:t>
      </w:r>
      <w:r w:rsidRPr="00E30BB7">
        <w:rPr>
          <w:rFonts w:ascii="Tahoma" w:eastAsia="Calibri" w:hAnsi="Tahoma" w:cs="Tahoma"/>
          <w:b/>
          <w:sz w:val="22"/>
          <w:szCs w:val="22"/>
        </w:rPr>
        <w:t>/2</w:t>
      </w:r>
      <w:r w:rsidR="00BF7AC3">
        <w:rPr>
          <w:rFonts w:ascii="Tahoma" w:eastAsia="Calibri" w:hAnsi="Tahoma" w:cs="Tahoma"/>
          <w:b/>
          <w:sz w:val="22"/>
          <w:szCs w:val="22"/>
        </w:rPr>
        <w:t>4</w:t>
      </w:r>
    </w:p>
    <w:p w14:paraId="4CA70D6F" w14:textId="32FF7803" w:rsidR="000E1918" w:rsidRPr="00E30BB7" w:rsidRDefault="000E1918" w:rsidP="000E1918">
      <w:pPr>
        <w:spacing w:after="80" w:line="240" w:lineRule="auto"/>
        <w:rPr>
          <w:rFonts w:ascii="Tahoma" w:eastAsia="Calibri" w:hAnsi="Tahoma" w:cs="Tahoma"/>
          <w:sz w:val="22"/>
          <w:szCs w:val="22"/>
        </w:rPr>
      </w:pPr>
      <w:r w:rsidRPr="00E30BB7">
        <w:rPr>
          <w:rFonts w:ascii="Tahoma" w:eastAsia="Calibri" w:hAnsi="Tahoma" w:cs="Tahoma"/>
          <w:sz w:val="22"/>
          <w:szCs w:val="22"/>
        </w:rPr>
        <w:t xml:space="preserve">HYELM remains in a period of </w:t>
      </w:r>
      <w:proofErr w:type="gramStart"/>
      <w:r w:rsidRPr="00E30BB7">
        <w:rPr>
          <w:rFonts w:ascii="Tahoma" w:eastAsia="Calibri" w:hAnsi="Tahoma" w:cs="Tahoma"/>
          <w:sz w:val="22"/>
          <w:szCs w:val="22"/>
        </w:rPr>
        <w:t>transition</w:t>
      </w:r>
      <w:proofErr w:type="gramEnd"/>
      <w:r w:rsidRPr="00E30BB7">
        <w:rPr>
          <w:rFonts w:ascii="Tahoma" w:eastAsia="Calibri" w:hAnsi="Tahoma" w:cs="Tahoma"/>
          <w:sz w:val="22"/>
          <w:szCs w:val="22"/>
        </w:rPr>
        <w:t xml:space="preserve"> and the Value for Money metrics will reflect this until the new developments come on stream and the fire safety works at the Old Street building are completed.  During this period the Value for money metrics will be measured against budgets and business plans and future reports will reflect this approach.  When the development programme is complete and the remedial works at Old Street are finished, it is our aim to be in the top quartile for both financial and operational performance, and to see our performance improve each year.</w:t>
      </w:r>
    </w:p>
    <w:p w14:paraId="3FBB4799" w14:textId="77777777" w:rsidR="000E1918" w:rsidRPr="00E30BB7" w:rsidRDefault="000E1918" w:rsidP="000E1918">
      <w:pPr>
        <w:spacing w:after="80" w:line="240" w:lineRule="auto"/>
        <w:rPr>
          <w:rFonts w:ascii="Tahoma" w:eastAsia="Calibri" w:hAnsi="Tahoma" w:cs="Tahoma"/>
          <w:sz w:val="22"/>
          <w:szCs w:val="22"/>
        </w:rPr>
      </w:pPr>
      <w:r w:rsidRPr="00E30BB7">
        <w:rPr>
          <w:rFonts w:ascii="Tahoma" w:eastAsia="Calibri" w:hAnsi="Tahoma" w:cs="Tahoma"/>
          <w:sz w:val="22"/>
          <w:szCs w:val="22"/>
        </w:rPr>
        <w:t>We will be undertaking further work over the next year to support our aim of improving value for money for our existing residents by:</w:t>
      </w:r>
    </w:p>
    <w:p w14:paraId="0EB67E1E" w14:textId="77777777" w:rsidR="000E1918" w:rsidRDefault="000E1918" w:rsidP="000E1918">
      <w:pPr>
        <w:pStyle w:val="ListParagraph"/>
        <w:numPr>
          <w:ilvl w:val="0"/>
          <w:numId w:val="36"/>
        </w:numPr>
        <w:spacing w:after="120" w:line="240" w:lineRule="auto"/>
        <w:rPr>
          <w:rFonts w:ascii="Tahoma" w:eastAsia="Calibri" w:hAnsi="Tahoma" w:cs="Tahoma"/>
          <w:sz w:val="22"/>
          <w:szCs w:val="22"/>
        </w:rPr>
      </w:pPr>
      <w:r w:rsidRPr="00E30BB7">
        <w:rPr>
          <w:rFonts w:ascii="Tahoma" w:eastAsia="Calibri" w:hAnsi="Tahoma" w:cs="Tahoma"/>
          <w:sz w:val="22"/>
          <w:szCs w:val="22"/>
        </w:rPr>
        <w:t>Re-tender for the supply of electricity, gas, insurances and our cleaning contract.</w:t>
      </w:r>
    </w:p>
    <w:p w14:paraId="3904435F" w14:textId="77777777" w:rsidR="007A161E" w:rsidRPr="007A161E" w:rsidRDefault="007A161E" w:rsidP="007A161E">
      <w:pPr>
        <w:pStyle w:val="ListParagraph"/>
        <w:numPr>
          <w:ilvl w:val="0"/>
          <w:numId w:val="36"/>
        </w:numPr>
        <w:spacing w:after="120" w:line="240" w:lineRule="auto"/>
        <w:rPr>
          <w:rFonts w:ascii="Tahoma" w:eastAsia="Calibri" w:hAnsi="Tahoma" w:cs="Tahoma"/>
          <w:sz w:val="22"/>
          <w:szCs w:val="22"/>
        </w:rPr>
      </w:pPr>
      <w:r w:rsidRPr="007A161E">
        <w:rPr>
          <w:rFonts w:ascii="Tahoma" w:eastAsia="Calibri" w:hAnsi="Tahoma" w:cs="Tahoma"/>
          <w:sz w:val="22"/>
          <w:szCs w:val="22"/>
        </w:rPr>
        <w:t>Retendering the contract for the supply of furniture.</w:t>
      </w:r>
    </w:p>
    <w:p w14:paraId="73995C57" w14:textId="77777777" w:rsidR="007A161E" w:rsidRPr="007A161E" w:rsidRDefault="007A161E" w:rsidP="007A161E">
      <w:pPr>
        <w:pStyle w:val="ListParagraph"/>
        <w:numPr>
          <w:ilvl w:val="0"/>
          <w:numId w:val="36"/>
        </w:numPr>
        <w:spacing w:after="120" w:line="240" w:lineRule="auto"/>
        <w:rPr>
          <w:rFonts w:ascii="Tahoma" w:eastAsia="Calibri" w:hAnsi="Tahoma" w:cs="Tahoma"/>
          <w:sz w:val="22"/>
          <w:szCs w:val="22"/>
        </w:rPr>
      </w:pPr>
      <w:r w:rsidRPr="007A161E">
        <w:rPr>
          <w:rFonts w:ascii="Tahoma" w:eastAsia="Calibri" w:hAnsi="Tahoma" w:cs="Tahoma"/>
          <w:sz w:val="22"/>
          <w:szCs w:val="22"/>
        </w:rPr>
        <w:t>Tendering for the works needed to the external facade of the Old Street building</w:t>
      </w:r>
    </w:p>
    <w:p w14:paraId="24751F45" w14:textId="7E4B2527" w:rsidR="00A30C0D" w:rsidRPr="007A161E" w:rsidRDefault="007A161E" w:rsidP="007A161E">
      <w:pPr>
        <w:pStyle w:val="ListParagraph"/>
        <w:numPr>
          <w:ilvl w:val="0"/>
          <w:numId w:val="36"/>
        </w:numPr>
        <w:spacing w:after="120" w:line="240" w:lineRule="auto"/>
        <w:rPr>
          <w:rFonts w:ascii="Tahoma" w:eastAsia="Calibri" w:hAnsi="Tahoma" w:cs="Tahoma"/>
          <w:sz w:val="22"/>
          <w:szCs w:val="22"/>
        </w:rPr>
      </w:pPr>
      <w:r w:rsidRPr="007A161E">
        <w:rPr>
          <w:rFonts w:ascii="Tahoma" w:eastAsia="Calibri" w:hAnsi="Tahoma" w:cs="Tahoma"/>
          <w:sz w:val="22"/>
          <w:szCs w:val="22"/>
        </w:rPr>
        <w:t>Review the elements that make up the service charges that our residents pay to ensure that they remain as affordable as possible for those whom we set out to house.</w:t>
      </w:r>
    </w:p>
    <w:p w14:paraId="78AED8B8" w14:textId="657CCA6E" w:rsidR="00BD3F23" w:rsidRPr="0003053B" w:rsidRDefault="00BD3F23" w:rsidP="0003053B">
      <w:pPr>
        <w:spacing w:after="80" w:line="240" w:lineRule="auto"/>
        <w:rPr>
          <w:rFonts w:ascii="Tahoma" w:eastAsia="Calibri" w:hAnsi="Tahoma" w:cs="Tahoma"/>
          <w:sz w:val="22"/>
          <w:szCs w:val="22"/>
        </w:rPr>
      </w:pPr>
    </w:p>
    <w:p w14:paraId="618BCE2B" w14:textId="46CCE252" w:rsidR="00B85896" w:rsidRPr="009E4251" w:rsidRDefault="00B85896" w:rsidP="00551D2D">
      <w:r>
        <w:tab/>
      </w:r>
      <w:r>
        <w:tab/>
      </w:r>
      <w:r>
        <w:tab/>
      </w:r>
      <w:r>
        <w:tab/>
      </w:r>
      <w:r>
        <w:tab/>
      </w:r>
      <w:r>
        <w:tab/>
      </w:r>
      <w:r>
        <w:tab/>
      </w:r>
      <w:r>
        <w:tab/>
      </w:r>
    </w:p>
    <w:sectPr w:rsidR="00B85896" w:rsidRPr="009E4251" w:rsidSect="00856B29">
      <w:headerReference w:type="default" r:id="rId11"/>
      <w:footerReference w:type="default" r:id="rId12"/>
      <w:headerReference w:type="first" r:id="rId13"/>
      <w:footerReference w:type="first" r:id="rId14"/>
      <w:pgSz w:w="11900" w:h="16840"/>
      <w:pgMar w:top="1734" w:right="1246" w:bottom="907" w:left="1440" w:header="427" w:footer="69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0B63F" w14:textId="77777777" w:rsidR="00575F15" w:rsidRDefault="00575F15" w:rsidP="00C33250">
      <w:pPr>
        <w:spacing w:line="240" w:lineRule="auto"/>
      </w:pPr>
      <w:r>
        <w:separator/>
      </w:r>
    </w:p>
  </w:endnote>
  <w:endnote w:type="continuationSeparator" w:id="0">
    <w:p w14:paraId="21569A77" w14:textId="77777777" w:rsidR="00575F15" w:rsidRDefault="00575F15" w:rsidP="00C33250">
      <w:pPr>
        <w:spacing w:line="240" w:lineRule="auto"/>
      </w:pPr>
      <w:r>
        <w:continuationSeparator/>
      </w:r>
    </w:p>
  </w:endnote>
  <w:endnote w:type="continuationNotice" w:id="1">
    <w:p w14:paraId="028D277F" w14:textId="77777777" w:rsidR="00575F15" w:rsidRDefault="00575F1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Effra">
    <w:altName w:val="Calibri"/>
    <w:panose1 w:val="020B0604020202020204"/>
    <w:charset w:val="00"/>
    <w:family w:val="auto"/>
    <w:pitch w:val="variable"/>
    <w:sig w:usb0="A00000AF" w:usb1="5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HYELM">
    <w:altName w:val="Calibri"/>
    <w:panose1 w:val="020B0604020202020204"/>
    <w:charset w:val="00"/>
    <w:family w:val="auto"/>
    <w:notTrueType/>
    <w:pitch w:val="variable"/>
    <w:sig w:usb0="80000003" w:usb1="10000002" w:usb2="00000000" w:usb3="00000000" w:csb0="00000003" w:csb1="00000000"/>
  </w:font>
  <w:font w:name="Times New Roman (Headings CS)">
    <w:altName w:val="Times New Roman"/>
    <w:panose1 w:val="020B0604020202020204"/>
    <w:charset w:val="00"/>
    <w:family w:val="roman"/>
    <w:pitch w:val="default"/>
  </w:font>
  <w:font w:name="Times New Roman (Body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Gotham Bold">
    <w:altName w:val="Calibri"/>
    <w:panose1 w:val="020B0604020202020204"/>
    <w:charset w:val="00"/>
    <w:family w:val="auto"/>
    <w:pitch w:val="variable"/>
    <w:sig w:usb0="A100007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47013" w14:textId="602C4A17" w:rsidR="005770BA" w:rsidRDefault="005770BA">
    <w:pPr>
      <w:pStyle w:val="Footer"/>
    </w:pPr>
    <w:r>
      <w:rPr>
        <w:noProof/>
      </w:rPr>
      <w:drawing>
        <wp:anchor distT="0" distB="0" distL="114300" distR="114300" simplePos="0" relativeHeight="251658243" behindDoc="1" locked="1" layoutInCell="1" allowOverlap="0" wp14:anchorId="1E232F3F" wp14:editId="5A5CA73E">
          <wp:simplePos x="0" y="0"/>
          <wp:positionH relativeFrom="column">
            <wp:posOffset>4359275</wp:posOffset>
          </wp:positionH>
          <wp:positionV relativeFrom="page">
            <wp:posOffset>8188960</wp:posOffset>
          </wp:positionV>
          <wp:extent cx="4229100" cy="330200"/>
          <wp:effectExtent l="0" t="6350" r="6350" b="6350"/>
          <wp:wrapNone/>
          <wp:docPr id="513095473" name="Picture 513095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 Red Chevrons_Letterhead Footer-01.png"/>
                  <pic:cNvPicPr/>
                </pic:nvPicPr>
                <pic:blipFill>
                  <a:blip r:embed="rId1">
                    <a:extLst>
                      <a:ext uri="{28A0092B-C50C-407E-A947-70E740481C1C}">
                        <a14:useLocalDpi xmlns:a14="http://schemas.microsoft.com/office/drawing/2010/main" val="0"/>
                      </a:ext>
                    </a:extLst>
                  </a:blip>
                  <a:stretch>
                    <a:fillRect/>
                  </a:stretch>
                </pic:blipFill>
                <pic:spPr bwMode="auto">
                  <a:xfrm rot="16200000">
                    <a:off x="0" y="0"/>
                    <a:ext cx="4229100" cy="330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02296" w14:textId="3F17F38F" w:rsidR="00337D7F" w:rsidRDefault="00337D7F" w:rsidP="00337D7F">
    <w:pPr>
      <w:pStyle w:val="BodyCopyIntroText"/>
      <w:tabs>
        <w:tab w:val="clear" w:pos="220"/>
        <w:tab w:val="clear" w:pos="1180"/>
        <w:tab w:val="clear" w:pos="1780"/>
        <w:tab w:val="clear" w:pos="2268"/>
        <w:tab w:val="clear" w:pos="2494"/>
        <w:tab w:val="clear" w:pos="3720"/>
        <w:tab w:val="clear" w:pos="5272"/>
        <w:tab w:val="left" w:pos="132"/>
        <w:tab w:val="left" w:pos="708"/>
        <w:tab w:val="left" w:pos="1068"/>
        <w:tab w:val="left" w:pos="1361"/>
        <w:tab w:val="left" w:pos="1497"/>
        <w:tab w:val="left" w:leader="dot" w:pos="2232"/>
        <w:tab w:val="left" w:pos="3163"/>
      </w:tabs>
      <w:spacing w:after="0"/>
      <w:ind w:left="-993" w:right="-992"/>
      <w:jc w:val="center"/>
      <w:rPr>
        <w:rFonts w:ascii="Effra" w:hAnsi="Effra" w:cs="Effra"/>
        <w:b w:val="0"/>
        <w:bCs w:val="0"/>
        <w:sz w:val="14"/>
        <w:szCs w:val="14"/>
      </w:rPr>
    </w:pPr>
  </w:p>
  <w:p w14:paraId="76EDA93A" w14:textId="45DFE58B" w:rsidR="00337D7F" w:rsidRPr="00EA4D98" w:rsidRDefault="00337D7F" w:rsidP="00337D7F">
    <w:pPr>
      <w:pStyle w:val="Footer"/>
      <w:ind w:left="-993" w:right="-992"/>
      <w:jc w:val="center"/>
    </w:pPr>
    <w:r w:rsidRPr="00EA4D98">
      <w:rPr>
        <w:noProof/>
      </w:rPr>
      <w:drawing>
        <wp:anchor distT="0" distB="0" distL="114300" distR="114300" simplePos="0" relativeHeight="251658242" behindDoc="1" locked="0" layoutInCell="1" allowOverlap="1" wp14:anchorId="22AE5E75" wp14:editId="67FE9A8A">
          <wp:simplePos x="0" y="0"/>
          <wp:positionH relativeFrom="column">
            <wp:posOffset>2077557</wp:posOffset>
          </wp:positionH>
          <wp:positionV relativeFrom="paragraph">
            <wp:posOffset>212725</wp:posOffset>
          </wp:positionV>
          <wp:extent cx="4229100" cy="330200"/>
          <wp:effectExtent l="0" t="0" r="0" b="0"/>
          <wp:wrapNone/>
          <wp:docPr id="1445762705" name="Picture 1445762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 Red Chevrons_Letterhead Footer-01.png"/>
                  <pic:cNvPicPr/>
                </pic:nvPicPr>
                <pic:blipFill>
                  <a:blip r:embed="rId1">
                    <a:extLst>
                      <a:ext uri="{28A0092B-C50C-407E-A947-70E740481C1C}">
                        <a14:useLocalDpi xmlns:a14="http://schemas.microsoft.com/office/drawing/2010/main" val="0"/>
                      </a:ext>
                    </a:extLst>
                  </a:blip>
                  <a:stretch>
                    <a:fillRect/>
                  </a:stretch>
                </pic:blipFill>
                <pic:spPr>
                  <a:xfrm>
                    <a:off x="0" y="0"/>
                    <a:ext cx="4229100" cy="330200"/>
                  </a:xfrm>
                  <a:prstGeom prst="rect">
                    <a:avLst/>
                  </a:prstGeom>
                </pic:spPr>
              </pic:pic>
            </a:graphicData>
          </a:graphic>
          <wp14:sizeRelH relativeFrom="page">
            <wp14:pctWidth>0</wp14:pctWidth>
          </wp14:sizeRelH>
          <wp14:sizeRelV relativeFrom="page">
            <wp14:pctHeight>0</wp14:pctHeight>
          </wp14:sizeRelV>
        </wp:anchor>
      </w:drawing>
    </w:r>
    <w:r w:rsidRPr="00EA4D98">
      <w:rPr>
        <w:rFonts w:cs="Effra"/>
        <w:sz w:val="14"/>
        <w:szCs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A8AED" w14:textId="77777777" w:rsidR="00575F15" w:rsidRDefault="00575F15" w:rsidP="00C33250">
      <w:pPr>
        <w:spacing w:line="240" w:lineRule="auto"/>
      </w:pPr>
      <w:r>
        <w:separator/>
      </w:r>
    </w:p>
  </w:footnote>
  <w:footnote w:type="continuationSeparator" w:id="0">
    <w:p w14:paraId="4FD9CDE9" w14:textId="77777777" w:rsidR="00575F15" w:rsidRDefault="00575F15" w:rsidP="00C33250">
      <w:pPr>
        <w:spacing w:line="240" w:lineRule="auto"/>
      </w:pPr>
      <w:r>
        <w:continuationSeparator/>
      </w:r>
    </w:p>
  </w:footnote>
  <w:footnote w:type="continuationNotice" w:id="1">
    <w:p w14:paraId="06FD4C6B" w14:textId="77777777" w:rsidR="00575F15" w:rsidRDefault="00575F1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74E63" w14:textId="1056C856" w:rsidR="00276588" w:rsidRDefault="00276588" w:rsidP="00C33250">
    <w:pPr>
      <w:ind w:right="-903"/>
      <w:rPr>
        <w:sz w:val="13"/>
        <w:szCs w:val="13"/>
      </w:rPr>
    </w:pPr>
    <w:r>
      <w:rPr>
        <w:noProof/>
        <w:sz w:val="13"/>
        <w:szCs w:val="13"/>
      </w:rPr>
      <w:drawing>
        <wp:anchor distT="0" distB="0" distL="114300" distR="114300" simplePos="0" relativeHeight="251658240" behindDoc="1" locked="0" layoutInCell="1" allowOverlap="1" wp14:anchorId="5DC4C285" wp14:editId="495837B4">
          <wp:simplePos x="0" y="0"/>
          <wp:positionH relativeFrom="rightMargin">
            <wp:posOffset>-808355</wp:posOffset>
          </wp:positionH>
          <wp:positionV relativeFrom="paragraph">
            <wp:posOffset>-494797</wp:posOffset>
          </wp:positionV>
          <wp:extent cx="1245600" cy="1422000"/>
          <wp:effectExtent l="0" t="0" r="0" b="635"/>
          <wp:wrapNone/>
          <wp:docPr id="331833821" name="Picture 331833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YELM Letterhead Logo-01.png"/>
                  <pic:cNvPicPr/>
                </pic:nvPicPr>
                <pic:blipFill>
                  <a:blip r:embed="rId1">
                    <a:extLst>
                      <a:ext uri="{28A0092B-C50C-407E-A947-70E740481C1C}">
                        <a14:useLocalDpi xmlns:a14="http://schemas.microsoft.com/office/drawing/2010/main" val="0"/>
                      </a:ext>
                    </a:extLst>
                  </a:blip>
                  <a:stretch>
                    <a:fillRect/>
                  </a:stretch>
                </pic:blipFill>
                <pic:spPr>
                  <a:xfrm>
                    <a:off x="0" y="0"/>
                    <a:ext cx="1245600" cy="1422000"/>
                  </a:xfrm>
                  <a:prstGeom prst="rect">
                    <a:avLst/>
                  </a:prstGeom>
                </pic:spPr>
              </pic:pic>
            </a:graphicData>
          </a:graphic>
          <wp14:sizeRelH relativeFrom="margin">
            <wp14:pctWidth>0</wp14:pctWidth>
          </wp14:sizeRelH>
          <wp14:sizeRelV relativeFrom="margin">
            <wp14:pctHeight>0</wp14:pctHeight>
          </wp14:sizeRelV>
        </wp:anchor>
      </w:drawing>
    </w:r>
  </w:p>
  <w:p w14:paraId="1CA4EB44" w14:textId="432341D8" w:rsidR="00276588" w:rsidRDefault="00276588" w:rsidP="00C33250">
    <w:pPr>
      <w:ind w:right="-903"/>
      <w:rPr>
        <w:sz w:val="13"/>
        <w:szCs w:val="13"/>
      </w:rPr>
    </w:pPr>
  </w:p>
  <w:p w14:paraId="14044315" w14:textId="585DC589" w:rsidR="00C33250" w:rsidRPr="00C33250" w:rsidRDefault="00C33250" w:rsidP="00C15DA9">
    <w:pPr>
      <w:ind w:right="-903"/>
      <w:rPr>
        <w:sz w:val="13"/>
        <w:szCs w:val="13"/>
      </w:rPr>
    </w:pPr>
    <w:r>
      <w:rPr>
        <w:sz w:val="13"/>
        <w:szCs w:val="13"/>
      </w:rPr>
      <w:tab/>
    </w:r>
    <w:r>
      <w:rPr>
        <w:sz w:val="13"/>
        <w:szCs w:val="13"/>
      </w:rPr>
      <w:tab/>
    </w:r>
    <w:r>
      <w:rPr>
        <w:sz w:val="13"/>
        <w:szCs w:val="13"/>
      </w:rPr>
      <w:tab/>
    </w:r>
    <w:r>
      <w:rPr>
        <w:sz w:val="13"/>
        <w:szCs w:val="13"/>
      </w:rPr>
      <w:tab/>
    </w:r>
    <w:r>
      <w:rPr>
        <w:sz w:val="13"/>
        <w:szCs w:val="13"/>
      </w:rPr>
      <w:tab/>
      <w:t xml:space="preserve">                               </w:t>
    </w:r>
    <w:r>
      <w:rPr>
        <w:sz w:val="13"/>
        <w:szCs w:val="13"/>
      </w:rPr>
      <w:tab/>
      <w:t xml:space="preserve">    </w:t>
    </w:r>
    <w:r w:rsidR="00276588">
      <w:rPr>
        <w:sz w:val="13"/>
        <w:szCs w:val="13"/>
      </w:rPr>
      <w:tab/>
    </w:r>
    <w:r w:rsidR="00276588">
      <w:rPr>
        <w:sz w:val="13"/>
        <w:szCs w:val="13"/>
      </w:rPr>
      <w:tab/>
    </w:r>
    <w:r w:rsidR="00276588">
      <w:rPr>
        <w:sz w:val="13"/>
        <w:szCs w:val="13"/>
      </w:rPr>
      <w:tab/>
    </w:r>
    <w:r w:rsidR="00276588">
      <w:rPr>
        <w:sz w:val="13"/>
        <w:szCs w:val="13"/>
      </w:rPr>
      <w:tab/>
    </w:r>
    <w:r w:rsidR="00276588">
      <w:rPr>
        <w:sz w:val="13"/>
        <w:szCs w:val="13"/>
      </w:rPr>
      <w:tab/>
    </w:r>
    <w:r w:rsidR="00276588">
      <w:rPr>
        <w:sz w:val="13"/>
        <w:szCs w:val="13"/>
      </w:rPr>
      <w:tab/>
    </w:r>
    <w:r w:rsidR="00276588">
      <w:rPr>
        <w:sz w:val="13"/>
        <w:szCs w:val="13"/>
      </w:rPr>
      <w:tab/>
    </w:r>
    <w:r>
      <w:rPr>
        <w:sz w:val="13"/>
        <w:szCs w:val="13"/>
      </w:rPr>
      <w:t xml:space="preserve">  </w:t>
    </w:r>
    <w:r w:rsidR="00276588">
      <w:rPr>
        <w:sz w:val="13"/>
        <w:szCs w:val="13"/>
      </w:rPr>
      <w:tab/>
    </w:r>
    <w:r>
      <w:rPr>
        <w:sz w:val="13"/>
        <w:szCs w:val="13"/>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44A2F" w14:textId="0D313AAB" w:rsidR="00C15DA9" w:rsidRPr="00337D7F" w:rsidRDefault="00C15DA9" w:rsidP="00337D7F">
    <w:pPr>
      <w:pStyle w:val="BodyCopyIntroText"/>
      <w:tabs>
        <w:tab w:val="clear" w:pos="220"/>
        <w:tab w:val="clear" w:pos="1180"/>
        <w:tab w:val="clear" w:pos="1780"/>
        <w:tab w:val="clear" w:pos="2268"/>
        <w:tab w:val="clear" w:pos="2494"/>
        <w:tab w:val="clear" w:pos="3720"/>
        <w:tab w:val="clear" w:pos="5272"/>
        <w:tab w:val="left" w:pos="132"/>
        <w:tab w:val="left" w:pos="708"/>
        <w:tab w:val="left" w:pos="1068"/>
        <w:tab w:val="left" w:pos="1361"/>
        <w:tab w:val="left" w:pos="1497"/>
        <w:tab w:val="left" w:leader="dot" w:pos="2232"/>
        <w:tab w:val="left" w:pos="3163"/>
      </w:tabs>
      <w:spacing w:after="0"/>
      <w:ind w:left="-567"/>
      <w:rPr>
        <w:rFonts w:ascii="Effra" w:hAnsi="Effra" w:cs="Effra"/>
        <w:b w:val="0"/>
        <w:bCs w:val="0"/>
        <w:sz w:val="18"/>
        <w:szCs w:val="18"/>
      </w:rPr>
    </w:pPr>
    <w:r w:rsidRPr="00337D7F">
      <w:rPr>
        <w:noProof/>
        <w:sz w:val="18"/>
        <w:szCs w:val="18"/>
      </w:rPr>
      <w:drawing>
        <wp:anchor distT="0" distB="0" distL="114300" distR="114300" simplePos="0" relativeHeight="251658241" behindDoc="1" locked="0" layoutInCell="1" allowOverlap="1" wp14:anchorId="4B5DDB5F" wp14:editId="31F62BEE">
          <wp:simplePos x="0" y="0"/>
          <wp:positionH relativeFrom="rightMargin">
            <wp:posOffset>-811530</wp:posOffset>
          </wp:positionH>
          <wp:positionV relativeFrom="paragraph">
            <wp:posOffset>-500688</wp:posOffset>
          </wp:positionV>
          <wp:extent cx="1245600" cy="1422000"/>
          <wp:effectExtent l="0" t="0" r="0" b="635"/>
          <wp:wrapNone/>
          <wp:docPr id="14521558" name="Picture 1452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YELM Letterhead Logo-01.png"/>
                  <pic:cNvPicPr/>
                </pic:nvPicPr>
                <pic:blipFill>
                  <a:blip r:embed="rId1">
                    <a:extLst>
                      <a:ext uri="{28A0092B-C50C-407E-A947-70E740481C1C}">
                        <a14:useLocalDpi xmlns:a14="http://schemas.microsoft.com/office/drawing/2010/main" val="0"/>
                      </a:ext>
                    </a:extLst>
                  </a:blip>
                  <a:stretch>
                    <a:fillRect/>
                  </a:stretch>
                </pic:blipFill>
                <pic:spPr>
                  <a:xfrm>
                    <a:off x="0" y="0"/>
                    <a:ext cx="1245600" cy="1422000"/>
                  </a:xfrm>
                  <a:prstGeom prst="rect">
                    <a:avLst/>
                  </a:prstGeom>
                </pic:spPr>
              </pic:pic>
            </a:graphicData>
          </a:graphic>
          <wp14:sizeRelH relativeFrom="margin">
            <wp14:pctWidth>0</wp14:pctWidth>
          </wp14:sizeRelH>
          <wp14:sizeRelV relativeFrom="margin">
            <wp14:pctHeight>0</wp14:pctHeight>
          </wp14:sizeRelV>
        </wp:anchor>
      </w:drawing>
    </w:r>
    <w:r w:rsidRPr="00337D7F">
      <w:rPr>
        <w:rFonts w:ascii="Effra" w:hAnsi="Effra" w:cs="Effra"/>
        <w:b w:val="0"/>
        <w:bCs w:val="0"/>
        <w:sz w:val="18"/>
        <w:szCs w:val="18"/>
      </w:rPr>
      <w:t xml:space="preserve">   </w:t>
    </w:r>
  </w:p>
  <w:p w14:paraId="2DF85243" w14:textId="11F93349" w:rsidR="00C15DA9" w:rsidRPr="00EA4D98" w:rsidRDefault="00C15DA9" w:rsidP="00337D7F">
    <w:pPr>
      <w:pStyle w:val="Header"/>
      <w:ind w:left="-567"/>
    </w:pPr>
    <w:r w:rsidRPr="00EA4D98">
      <w:rPr>
        <w:sz w:val="13"/>
        <w:szCs w:val="1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178"/>
    <w:multiLevelType w:val="hybridMultilevel"/>
    <w:tmpl w:val="618479EE"/>
    <w:lvl w:ilvl="0" w:tplc="08090003">
      <w:start w:val="1"/>
      <w:numFmt w:val="bullet"/>
      <w:lvlText w:val="o"/>
      <w:lvlJc w:val="left"/>
      <w:pPr>
        <w:ind w:left="436" w:hanging="360"/>
      </w:pPr>
      <w:rPr>
        <w:rFonts w:ascii="Courier New" w:hAnsi="Courier New" w:cs="Courier New"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05484789"/>
    <w:multiLevelType w:val="hybridMultilevel"/>
    <w:tmpl w:val="0A8AA6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F35A9"/>
    <w:multiLevelType w:val="hybridMultilevel"/>
    <w:tmpl w:val="920419D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 w15:restartNumberingAfterBreak="0">
    <w:nsid w:val="074A45C3"/>
    <w:multiLevelType w:val="hybridMultilevel"/>
    <w:tmpl w:val="3ED835C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 w15:restartNumberingAfterBreak="0">
    <w:nsid w:val="08CD43FD"/>
    <w:multiLevelType w:val="hybridMultilevel"/>
    <w:tmpl w:val="19AACCFE"/>
    <w:lvl w:ilvl="0" w:tplc="E3E21B00">
      <w:numFmt w:val="bullet"/>
      <w:lvlText w:val="•"/>
      <w:lvlJc w:val="left"/>
      <w:pPr>
        <w:ind w:left="-207" w:hanging="360"/>
      </w:pPr>
      <w:rPr>
        <w:rFonts w:ascii="Effra" w:eastAsia="Times New Roman" w:hAnsi="Effra" w:cs="Effra" w:hint="default"/>
        <w:b w:val="0"/>
        <w:color w:val="333333"/>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5" w15:restartNumberingAfterBreak="0">
    <w:nsid w:val="099540A0"/>
    <w:multiLevelType w:val="hybridMultilevel"/>
    <w:tmpl w:val="1B0E65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7D0434"/>
    <w:multiLevelType w:val="hybridMultilevel"/>
    <w:tmpl w:val="B8A2C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475D4C"/>
    <w:multiLevelType w:val="hybridMultilevel"/>
    <w:tmpl w:val="D03E69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C5C6309"/>
    <w:multiLevelType w:val="hybridMultilevel"/>
    <w:tmpl w:val="3FB08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F7D6EE3"/>
    <w:multiLevelType w:val="hybridMultilevel"/>
    <w:tmpl w:val="6E7AD81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851FB"/>
    <w:multiLevelType w:val="hybridMultilevel"/>
    <w:tmpl w:val="C338E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8A2B5E"/>
    <w:multiLevelType w:val="hybridMultilevel"/>
    <w:tmpl w:val="E780B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ED277E"/>
    <w:multiLevelType w:val="hybridMultilevel"/>
    <w:tmpl w:val="90CEC828"/>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3" w15:restartNumberingAfterBreak="0">
    <w:nsid w:val="1A351C8D"/>
    <w:multiLevelType w:val="hybridMultilevel"/>
    <w:tmpl w:val="1052A02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4" w15:restartNumberingAfterBreak="0">
    <w:nsid w:val="1A875BFC"/>
    <w:multiLevelType w:val="hybridMultilevel"/>
    <w:tmpl w:val="2020DEA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1D613CC2"/>
    <w:multiLevelType w:val="hybridMultilevel"/>
    <w:tmpl w:val="233AC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6076EE"/>
    <w:multiLevelType w:val="hybridMultilevel"/>
    <w:tmpl w:val="AD38AA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E7F3369"/>
    <w:multiLevelType w:val="hybridMultilevel"/>
    <w:tmpl w:val="09F6A212"/>
    <w:lvl w:ilvl="0" w:tplc="08090003">
      <w:start w:val="1"/>
      <w:numFmt w:val="bullet"/>
      <w:lvlText w:val="o"/>
      <w:lvlJc w:val="left"/>
      <w:pPr>
        <w:ind w:left="436" w:hanging="360"/>
      </w:pPr>
      <w:rPr>
        <w:rFonts w:ascii="Courier New" w:hAnsi="Courier New" w:cs="Courier New"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8" w15:restartNumberingAfterBreak="0">
    <w:nsid w:val="1F4A00CB"/>
    <w:multiLevelType w:val="hybridMultilevel"/>
    <w:tmpl w:val="44002E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451C7E"/>
    <w:multiLevelType w:val="hybridMultilevel"/>
    <w:tmpl w:val="6CCA1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807D5B"/>
    <w:multiLevelType w:val="hybridMultilevel"/>
    <w:tmpl w:val="B5B427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295E48CD"/>
    <w:multiLevelType w:val="hybridMultilevel"/>
    <w:tmpl w:val="32FAF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31481F"/>
    <w:multiLevelType w:val="hybridMultilevel"/>
    <w:tmpl w:val="155CC4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18330D3"/>
    <w:multiLevelType w:val="hybridMultilevel"/>
    <w:tmpl w:val="BC661180"/>
    <w:lvl w:ilvl="0" w:tplc="08090001">
      <w:start w:val="1"/>
      <w:numFmt w:val="bullet"/>
      <w:lvlText w:val=""/>
      <w:lvlJc w:val="left"/>
      <w:pPr>
        <w:ind w:left="700" w:hanging="360"/>
      </w:pPr>
      <w:rPr>
        <w:rFonts w:ascii="Symbol" w:hAnsi="Symbol"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24" w15:restartNumberingAfterBreak="0">
    <w:nsid w:val="36D848A3"/>
    <w:multiLevelType w:val="hybridMultilevel"/>
    <w:tmpl w:val="BA76C77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8320B7"/>
    <w:multiLevelType w:val="hybridMultilevel"/>
    <w:tmpl w:val="6EFC49C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6" w15:restartNumberingAfterBreak="0">
    <w:nsid w:val="3A365FE2"/>
    <w:multiLevelType w:val="hybridMultilevel"/>
    <w:tmpl w:val="5CCC581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7" w15:restartNumberingAfterBreak="0">
    <w:nsid w:val="3A5F18D3"/>
    <w:multiLevelType w:val="hybridMultilevel"/>
    <w:tmpl w:val="01D6AD5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E7423B4"/>
    <w:multiLevelType w:val="hybridMultilevel"/>
    <w:tmpl w:val="BF6897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2F36E8"/>
    <w:multiLevelType w:val="hybridMultilevel"/>
    <w:tmpl w:val="5A40A95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2196CEE"/>
    <w:multiLevelType w:val="hybridMultilevel"/>
    <w:tmpl w:val="84FE6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2474CC4"/>
    <w:multiLevelType w:val="hybridMultilevel"/>
    <w:tmpl w:val="8584A7F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2" w15:restartNumberingAfterBreak="0">
    <w:nsid w:val="47071B2B"/>
    <w:multiLevelType w:val="hybridMultilevel"/>
    <w:tmpl w:val="EFAC5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ABB26C2"/>
    <w:multiLevelType w:val="hybridMultilevel"/>
    <w:tmpl w:val="DA6C170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4" w15:restartNumberingAfterBreak="0">
    <w:nsid w:val="4B3323AA"/>
    <w:multiLevelType w:val="hybridMultilevel"/>
    <w:tmpl w:val="AD5E86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C435A9D"/>
    <w:multiLevelType w:val="hybridMultilevel"/>
    <w:tmpl w:val="238282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40668B"/>
    <w:multiLevelType w:val="hybridMultilevel"/>
    <w:tmpl w:val="7960E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3D256A7"/>
    <w:multiLevelType w:val="hybridMultilevel"/>
    <w:tmpl w:val="08A06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4FD4898"/>
    <w:multiLevelType w:val="hybridMultilevel"/>
    <w:tmpl w:val="5FDAB7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D23411"/>
    <w:multiLevelType w:val="hybridMultilevel"/>
    <w:tmpl w:val="54D28E3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8BB593F"/>
    <w:multiLevelType w:val="hybridMultilevel"/>
    <w:tmpl w:val="2488E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AB518B7"/>
    <w:multiLevelType w:val="hybridMultilevel"/>
    <w:tmpl w:val="CB865E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C6B2BAE"/>
    <w:multiLevelType w:val="hybridMultilevel"/>
    <w:tmpl w:val="DDA6D6B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3" w15:restartNumberingAfterBreak="0">
    <w:nsid w:val="64014449"/>
    <w:multiLevelType w:val="hybridMultilevel"/>
    <w:tmpl w:val="F4A62D9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4" w15:restartNumberingAfterBreak="0">
    <w:nsid w:val="64782C33"/>
    <w:multiLevelType w:val="hybridMultilevel"/>
    <w:tmpl w:val="94F05D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EDD6C0C"/>
    <w:multiLevelType w:val="hybridMultilevel"/>
    <w:tmpl w:val="ABDE06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2F44EE0"/>
    <w:multiLevelType w:val="hybridMultilevel"/>
    <w:tmpl w:val="CE064D2C"/>
    <w:lvl w:ilvl="0" w:tplc="188046D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732B0FB8"/>
    <w:multiLevelType w:val="hybridMultilevel"/>
    <w:tmpl w:val="64AE033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F36963"/>
    <w:multiLevelType w:val="multilevel"/>
    <w:tmpl w:val="ACEEAAB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4E247C"/>
    <w:multiLevelType w:val="hybridMultilevel"/>
    <w:tmpl w:val="B36EEF3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16cid:durableId="2061510635">
    <w:abstractNumId w:val="42"/>
  </w:num>
  <w:num w:numId="2" w16cid:durableId="66345252">
    <w:abstractNumId w:val="4"/>
  </w:num>
  <w:num w:numId="3" w16cid:durableId="2064215539">
    <w:abstractNumId w:val="1"/>
  </w:num>
  <w:num w:numId="4" w16cid:durableId="527761462">
    <w:abstractNumId w:val="24"/>
  </w:num>
  <w:num w:numId="5" w16cid:durableId="696589246">
    <w:abstractNumId w:val="41"/>
  </w:num>
  <w:num w:numId="6" w16cid:durableId="1058015009">
    <w:abstractNumId w:val="18"/>
  </w:num>
  <w:num w:numId="7" w16cid:durableId="436563555">
    <w:abstractNumId w:val="44"/>
  </w:num>
  <w:num w:numId="8" w16cid:durableId="1999650977">
    <w:abstractNumId w:val="29"/>
  </w:num>
  <w:num w:numId="9" w16cid:durableId="723719769">
    <w:abstractNumId w:val="9"/>
  </w:num>
  <w:num w:numId="10" w16cid:durableId="832334827">
    <w:abstractNumId w:val="27"/>
  </w:num>
  <w:num w:numId="11" w16cid:durableId="784009590">
    <w:abstractNumId w:val="14"/>
  </w:num>
  <w:num w:numId="12" w16cid:durableId="2134320311">
    <w:abstractNumId w:val="35"/>
  </w:num>
  <w:num w:numId="13" w16cid:durableId="1011028702">
    <w:abstractNumId w:val="47"/>
  </w:num>
  <w:num w:numId="14" w16cid:durableId="345139839">
    <w:abstractNumId w:val="48"/>
  </w:num>
  <w:num w:numId="15" w16cid:durableId="842428041">
    <w:abstractNumId w:val="38"/>
  </w:num>
  <w:num w:numId="16" w16cid:durableId="1575582427">
    <w:abstractNumId w:val="28"/>
  </w:num>
  <w:num w:numId="17" w16cid:durableId="345638504">
    <w:abstractNumId w:val="33"/>
  </w:num>
  <w:num w:numId="18" w16cid:durableId="1346899713">
    <w:abstractNumId w:val="12"/>
  </w:num>
  <w:num w:numId="19" w16cid:durableId="1491672257">
    <w:abstractNumId w:val="31"/>
  </w:num>
  <w:num w:numId="20" w16cid:durableId="1780759955">
    <w:abstractNumId w:val="26"/>
  </w:num>
  <w:num w:numId="21" w16cid:durableId="2100368697">
    <w:abstractNumId w:val="0"/>
  </w:num>
  <w:num w:numId="22" w16cid:durableId="625894261">
    <w:abstractNumId w:val="17"/>
  </w:num>
  <w:num w:numId="23" w16cid:durableId="1610964788">
    <w:abstractNumId w:val="5"/>
  </w:num>
  <w:num w:numId="24" w16cid:durableId="102312934">
    <w:abstractNumId w:val="36"/>
  </w:num>
  <w:num w:numId="25" w16cid:durableId="981931507">
    <w:abstractNumId w:val="45"/>
  </w:num>
  <w:num w:numId="26" w16cid:durableId="1411268574">
    <w:abstractNumId w:val="13"/>
  </w:num>
  <w:num w:numId="27" w16cid:durableId="983924343">
    <w:abstractNumId w:val="11"/>
  </w:num>
  <w:num w:numId="28" w16cid:durableId="75372297">
    <w:abstractNumId w:val="25"/>
  </w:num>
  <w:num w:numId="29" w16cid:durableId="177231899">
    <w:abstractNumId w:val="3"/>
  </w:num>
  <w:num w:numId="30" w16cid:durableId="866868071">
    <w:abstractNumId w:val="43"/>
  </w:num>
  <w:num w:numId="31" w16cid:durableId="205531556">
    <w:abstractNumId w:val="2"/>
  </w:num>
  <w:num w:numId="32" w16cid:durableId="1381242078">
    <w:abstractNumId w:val="49"/>
  </w:num>
  <w:num w:numId="33" w16cid:durableId="175191920">
    <w:abstractNumId w:val="6"/>
  </w:num>
  <w:num w:numId="34" w16cid:durableId="1927225083">
    <w:abstractNumId w:val="20"/>
  </w:num>
  <w:num w:numId="35" w16cid:durableId="718089214">
    <w:abstractNumId w:val="10"/>
  </w:num>
  <w:num w:numId="36" w16cid:durableId="108863059">
    <w:abstractNumId w:val="32"/>
  </w:num>
  <w:num w:numId="37" w16cid:durableId="533150366">
    <w:abstractNumId w:val="39"/>
  </w:num>
  <w:num w:numId="38" w16cid:durableId="1255476083">
    <w:abstractNumId w:val="7"/>
  </w:num>
  <w:num w:numId="39" w16cid:durableId="1286698982">
    <w:abstractNumId w:val="46"/>
  </w:num>
  <w:num w:numId="40" w16cid:durableId="783426050">
    <w:abstractNumId w:val="23"/>
  </w:num>
  <w:num w:numId="41" w16cid:durableId="912930885">
    <w:abstractNumId w:val="34"/>
  </w:num>
  <w:num w:numId="42" w16cid:durableId="547499259">
    <w:abstractNumId w:val="8"/>
  </w:num>
  <w:num w:numId="43" w16cid:durableId="1085146496">
    <w:abstractNumId w:val="22"/>
  </w:num>
  <w:num w:numId="44" w16cid:durableId="1486824533">
    <w:abstractNumId w:val="19"/>
  </w:num>
  <w:num w:numId="45" w16cid:durableId="1927420129">
    <w:abstractNumId w:val="15"/>
  </w:num>
  <w:num w:numId="46" w16cid:durableId="1210217040">
    <w:abstractNumId w:val="30"/>
  </w:num>
  <w:num w:numId="47" w16cid:durableId="263416202">
    <w:abstractNumId w:val="21"/>
  </w:num>
  <w:num w:numId="48" w16cid:durableId="1968701618">
    <w:abstractNumId w:val="40"/>
  </w:num>
  <w:num w:numId="49" w16cid:durableId="2146704030">
    <w:abstractNumId w:val="16"/>
  </w:num>
  <w:num w:numId="50" w16cid:durableId="33897415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F81"/>
    <w:rsid w:val="00010289"/>
    <w:rsid w:val="000228C3"/>
    <w:rsid w:val="0003053B"/>
    <w:rsid w:val="000478E5"/>
    <w:rsid w:val="00054729"/>
    <w:rsid w:val="00067930"/>
    <w:rsid w:val="000A6A59"/>
    <w:rsid w:val="000B3A01"/>
    <w:rsid w:val="000C6E7D"/>
    <w:rsid w:val="000D19D1"/>
    <w:rsid w:val="000E1918"/>
    <w:rsid w:val="000E6280"/>
    <w:rsid w:val="00112C2E"/>
    <w:rsid w:val="00115229"/>
    <w:rsid w:val="00123FF4"/>
    <w:rsid w:val="001614D8"/>
    <w:rsid w:val="00187351"/>
    <w:rsid w:val="0019462A"/>
    <w:rsid w:val="001C3D19"/>
    <w:rsid w:val="001E0713"/>
    <w:rsid w:val="001E5D83"/>
    <w:rsid w:val="002215F4"/>
    <w:rsid w:val="00221620"/>
    <w:rsid w:val="00224C17"/>
    <w:rsid w:val="00244245"/>
    <w:rsid w:val="002543E2"/>
    <w:rsid w:val="002560B2"/>
    <w:rsid w:val="00263CE1"/>
    <w:rsid w:val="00275AD8"/>
    <w:rsid w:val="00276588"/>
    <w:rsid w:val="002818AB"/>
    <w:rsid w:val="00281EE1"/>
    <w:rsid w:val="00285972"/>
    <w:rsid w:val="00295AAE"/>
    <w:rsid w:val="002F2278"/>
    <w:rsid w:val="002F32F0"/>
    <w:rsid w:val="003228AB"/>
    <w:rsid w:val="00337D7F"/>
    <w:rsid w:val="00347485"/>
    <w:rsid w:val="00351351"/>
    <w:rsid w:val="00351B22"/>
    <w:rsid w:val="00360D3F"/>
    <w:rsid w:val="0038529F"/>
    <w:rsid w:val="003879F3"/>
    <w:rsid w:val="00393ED1"/>
    <w:rsid w:val="003B4F33"/>
    <w:rsid w:val="003C5C29"/>
    <w:rsid w:val="003D38D0"/>
    <w:rsid w:val="00421CBD"/>
    <w:rsid w:val="0042339E"/>
    <w:rsid w:val="00427D66"/>
    <w:rsid w:val="00432367"/>
    <w:rsid w:val="00463F26"/>
    <w:rsid w:val="00465A13"/>
    <w:rsid w:val="004670F4"/>
    <w:rsid w:val="00474217"/>
    <w:rsid w:val="00476A0F"/>
    <w:rsid w:val="00484EE6"/>
    <w:rsid w:val="00486BA5"/>
    <w:rsid w:val="004A38C8"/>
    <w:rsid w:val="004F5257"/>
    <w:rsid w:val="00501233"/>
    <w:rsid w:val="00510D62"/>
    <w:rsid w:val="005174BF"/>
    <w:rsid w:val="0054173A"/>
    <w:rsid w:val="00551D2D"/>
    <w:rsid w:val="00575F15"/>
    <w:rsid w:val="005770BA"/>
    <w:rsid w:val="00581C00"/>
    <w:rsid w:val="00596370"/>
    <w:rsid w:val="00596C7A"/>
    <w:rsid w:val="005A405E"/>
    <w:rsid w:val="005A5D7C"/>
    <w:rsid w:val="005C3F76"/>
    <w:rsid w:val="005C6EE0"/>
    <w:rsid w:val="005D2792"/>
    <w:rsid w:val="005F504B"/>
    <w:rsid w:val="00603C41"/>
    <w:rsid w:val="00605593"/>
    <w:rsid w:val="00625F81"/>
    <w:rsid w:val="00627BB3"/>
    <w:rsid w:val="00627DF1"/>
    <w:rsid w:val="006453C4"/>
    <w:rsid w:val="0067022F"/>
    <w:rsid w:val="00681DCF"/>
    <w:rsid w:val="006926C7"/>
    <w:rsid w:val="00695275"/>
    <w:rsid w:val="006B1B54"/>
    <w:rsid w:val="006B4761"/>
    <w:rsid w:val="006B6883"/>
    <w:rsid w:val="006C4C77"/>
    <w:rsid w:val="006E0A84"/>
    <w:rsid w:val="006F0C8A"/>
    <w:rsid w:val="0070014F"/>
    <w:rsid w:val="00705E3C"/>
    <w:rsid w:val="00707173"/>
    <w:rsid w:val="007141FF"/>
    <w:rsid w:val="007317B8"/>
    <w:rsid w:val="00733BB0"/>
    <w:rsid w:val="0074220F"/>
    <w:rsid w:val="00783018"/>
    <w:rsid w:val="007850AD"/>
    <w:rsid w:val="007909E6"/>
    <w:rsid w:val="00796A4D"/>
    <w:rsid w:val="007A161E"/>
    <w:rsid w:val="007A6DE3"/>
    <w:rsid w:val="007B6EA7"/>
    <w:rsid w:val="007B6F6D"/>
    <w:rsid w:val="007C5CDC"/>
    <w:rsid w:val="007E120F"/>
    <w:rsid w:val="007F1BB5"/>
    <w:rsid w:val="008311DE"/>
    <w:rsid w:val="00834917"/>
    <w:rsid w:val="00841203"/>
    <w:rsid w:val="0084487D"/>
    <w:rsid w:val="00856B29"/>
    <w:rsid w:val="00861D5A"/>
    <w:rsid w:val="0087456F"/>
    <w:rsid w:val="008C0D66"/>
    <w:rsid w:val="008D21D5"/>
    <w:rsid w:val="008E1103"/>
    <w:rsid w:val="0090154C"/>
    <w:rsid w:val="00902EFF"/>
    <w:rsid w:val="00915FED"/>
    <w:rsid w:val="00922AB0"/>
    <w:rsid w:val="00943325"/>
    <w:rsid w:val="00962E5D"/>
    <w:rsid w:val="00984BB8"/>
    <w:rsid w:val="009867C5"/>
    <w:rsid w:val="009D2A4D"/>
    <w:rsid w:val="009D2FD6"/>
    <w:rsid w:val="009E4251"/>
    <w:rsid w:val="009F6F35"/>
    <w:rsid w:val="009F72F2"/>
    <w:rsid w:val="00A004F4"/>
    <w:rsid w:val="00A07699"/>
    <w:rsid w:val="00A26270"/>
    <w:rsid w:val="00A27080"/>
    <w:rsid w:val="00A30C0D"/>
    <w:rsid w:val="00A5136C"/>
    <w:rsid w:val="00A56E4B"/>
    <w:rsid w:val="00A76E71"/>
    <w:rsid w:val="00A868C5"/>
    <w:rsid w:val="00A87621"/>
    <w:rsid w:val="00AB7248"/>
    <w:rsid w:val="00AC4952"/>
    <w:rsid w:val="00AD131A"/>
    <w:rsid w:val="00AE231D"/>
    <w:rsid w:val="00AE6B88"/>
    <w:rsid w:val="00B10BC1"/>
    <w:rsid w:val="00B3402F"/>
    <w:rsid w:val="00B5090C"/>
    <w:rsid w:val="00B67154"/>
    <w:rsid w:val="00B76D03"/>
    <w:rsid w:val="00B85896"/>
    <w:rsid w:val="00BD1368"/>
    <w:rsid w:val="00BD3F23"/>
    <w:rsid w:val="00BE0D50"/>
    <w:rsid w:val="00BE3322"/>
    <w:rsid w:val="00BE4160"/>
    <w:rsid w:val="00BF7AC3"/>
    <w:rsid w:val="00C15DA9"/>
    <w:rsid w:val="00C33250"/>
    <w:rsid w:val="00C406E8"/>
    <w:rsid w:val="00C7290A"/>
    <w:rsid w:val="00C74F64"/>
    <w:rsid w:val="00C80234"/>
    <w:rsid w:val="00C82B95"/>
    <w:rsid w:val="00C872AC"/>
    <w:rsid w:val="00CA29FF"/>
    <w:rsid w:val="00D11F8B"/>
    <w:rsid w:val="00D34351"/>
    <w:rsid w:val="00D46DF3"/>
    <w:rsid w:val="00D50B48"/>
    <w:rsid w:val="00D72EE7"/>
    <w:rsid w:val="00D84F85"/>
    <w:rsid w:val="00DC0994"/>
    <w:rsid w:val="00DC270F"/>
    <w:rsid w:val="00DD2984"/>
    <w:rsid w:val="00DD4B4B"/>
    <w:rsid w:val="00DD5E79"/>
    <w:rsid w:val="00DE77AC"/>
    <w:rsid w:val="00E1683F"/>
    <w:rsid w:val="00E30BB7"/>
    <w:rsid w:val="00E466FD"/>
    <w:rsid w:val="00E52DD1"/>
    <w:rsid w:val="00E6134F"/>
    <w:rsid w:val="00E7665E"/>
    <w:rsid w:val="00E83CBF"/>
    <w:rsid w:val="00EA4D98"/>
    <w:rsid w:val="00EB3680"/>
    <w:rsid w:val="00EE7DEB"/>
    <w:rsid w:val="00F070FF"/>
    <w:rsid w:val="00F10AED"/>
    <w:rsid w:val="00F11EA2"/>
    <w:rsid w:val="00F31AC8"/>
    <w:rsid w:val="00F32436"/>
    <w:rsid w:val="00F36BF8"/>
    <w:rsid w:val="00F436C1"/>
    <w:rsid w:val="00F47E72"/>
    <w:rsid w:val="00F57C9E"/>
    <w:rsid w:val="00F667EE"/>
    <w:rsid w:val="00F80764"/>
    <w:rsid w:val="00F85B9F"/>
    <w:rsid w:val="00F94774"/>
    <w:rsid w:val="00FA134C"/>
    <w:rsid w:val="00FC0EA8"/>
    <w:rsid w:val="00FF3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E793B"/>
  <w14:defaultImageDpi w14:val="32767"/>
  <w15:chartTrackingRefBased/>
  <w15:docId w15:val="{E160B1C9-2727-C149-89ED-1EC7C4066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HYELM Body Copy"/>
    <w:qFormat/>
    <w:rsid w:val="00B76D03"/>
    <w:pPr>
      <w:spacing w:line="300" w:lineRule="auto"/>
    </w:pPr>
    <w:rPr>
      <w:rFonts w:ascii="Effra" w:hAnsi="Effra"/>
      <w:sz w:val="21"/>
    </w:rPr>
  </w:style>
  <w:style w:type="paragraph" w:styleId="Heading1">
    <w:name w:val="heading 1"/>
    <w:basedOn w:val="Normal"/>
    <w:next w:val="Normal"/>
    <w:link w:val="Heading1Char"/>
    <w:uiPriority w:val="9"/>
    <w:qFormat/>
    <w:rsid w:val="00B76D03"/>
    <w:pPr>
      <w:keepNext/>
      <w:keepLines/>
      <w:spacing w:before="240"/>
      <w:outlineLvl w:val="0"/>
    </w:pPr>
    <w:rPr>
      <w:rFonts w:ascii="HYELM" w:eastAsiaTheme="majorEastAsia" w:hAnsi="HYELM" w:cs="Times New Roman (Headings CS)"/>
      <w:caps/>
      <w:color w:val="000000" w:themeColor="text1"/>
      <w:sz w:val="52"/>
      <w:szCs w:val="32"/>
    </w:rPr>
  </w:style>
  <w:style w:type="paragraph" w:styleId="Heading2">
    <w:name w:val="heading 2"/>
    <w:basedOn w:val="Normal"/>
    <w:next w:val="Normal"/>
    <w:link w:val="Heading2Char"/>
    <w:uiPriority w:val="9"/>
    <w:unhideWhenUsed/>
    <w:qFormat/>
    <w:rsid w:val="00B76D03"/>
    <w:pPr>
      <w:keepNext/>
      <w:keepLines/>
      <w:spacing w:before="40"/>
      <w:outlineLvl w:val="1"/>
    </w:pPr>
    <w:rPr>
      <w:rFonts w:eastAsiaTheme="majorEastAsia" w:cs="Times New Roman (Headings CS)"/>
      <w:b/>
      <w:color w:val="000000" w:themeColor="text1"/>
      <w:sz w:val="32"/>
      <w:szCs w:val="26"/>
    </w:rPr>
  </w:style>
  <w:style w:type="paragraph" w:styleId="Heading3">
    <w:name w:val="heading 3"/>
    <w:basedOn w:val="Normal"/>
    <w:next w:val="Normal"/>
    <w:link w:val="Heading3Char"/>
    <w:uiPriority w:val="9"/>
    <w:unhideWhenUsed/>
    <w:rsid w:val="00351B22"/>
    <w:pPr>
      <w:keepNext/>
      <w:keepLines/>
      <w:spacing w:before="40"/>
      <w:outlineLvl w:val="2"/>
    </w:pPr>
    <w:rPr>
      <w:rFonts w:eastAsiaTheme="majorEastAsia" w:cstheme="majorBidi"/>
      <w:b/>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AC4952"/>
    <w:rPr>
      <w:color w:val="0000FF"/>
      <w:u w:val="single"/>
    </w:rPr>
  </w:style>
  <w:style w:type="paragraph" w:styleId="ListParagraph">
    <w:name w:val="List Paragraph"/>
    <w:basedOn w:val="Normal"/>
    <w:uiPriority w:val="34"/>
    <w:qFormat/>
    <w:rsid w:val="00AC4952"/>
    <w:pPr>
      <w:ind w:left="720"/>
      <w:contextualSpacing/>
    </w:pPr>
  </w:style>
  <w:style w:type="character" w:customStyle="1" w:styleId="Heading2Char">
    <w:name w:val="Heading 2 Char"/>
    <w:basedOn w:val="DefaultParagraphFont"/>
    <w:link w:val="Heading2"/>
    <w:uiPriority w:val="9"/>
    <w:rsid w:val="00B76D03"/>
    <w:rPr>
      <w:rFonts w:ascii="Effra" w:eastAsiaTheme="majorEastAsia" w:hAnsi="Effra" w:cs="Times New Roman (Headings CS)"/>
      <w:b/>
      <w:color w:val="000000" w:themeColor="text1"/>
      <w:sz w:val="32"/>
      <w:szCs w:val="26"/>
    </w:rPr>
  </w:style>
  <w:style w:type="character" w:customStyle="1" w:styleId="Heading1Char">
    <w:name w:val="Heading 1 Char"/>
    <w:basedOn w:val="DefaultParagraphFont"/>
    <w:link w:val="Heading1"/>
    <w:uiPriority w:val="9"/>
    <w:rsid w:val="00B76D03"/>
    <w:rPr>
      <w:rFonts w:ascii="HYELM" w:eastAsiaTheme="majorEastAsia" w:hAnsi="HYELM" w:cs="Times New Roman (Headings CS)"/>
      <w:caps/>
      <w:color w:val="000000" w:themeColor="text1"/>
      <w:sz w:val="52"/>
      <w:szCs w:val="32"/>
    </w:rPr>
  </w:style>
  <w:style w:type="paragraph" w:styleId="Subtitle">
    <w:name w:val="Subtitle"/>
    <w:basedOn w:val="Normal"/>
    <w:next w:val="Normal"/>
    <w:link w:val="SubtitleChar"/>
    <w:uiPriority w:val="11"/>
    <w:rsid w:val="00B76D03"/>
    <w:pPr>
      <w:numPr>
        <w:ilvl w:val="1"/>
      </w:numPr>
    </w:pPr>
    <w:rPr>
      <w:rFonts w:eastAsiaTheme="minorEastAsia" w:cs="Times New Roman (Body CS)"/>
      <w:b/>
      <w:caps/>
      <w:color w:val="000000" w:themeColor="text1"/>
      <w:spacing w:val="15"/>
      <w:szCs w:val="22"/>
    </w:rPr>
  </w:style>
  <w:style w:type="character" w:customStyle="1" w:styleId="SubtitleChar">
    <w:name w:val="Subtitle Char"/>
    <w:basedOn w:val="DefaultParagraphFont"/>
    <w:link w:val="Subtitle"/>
    <w:uiPriority w:val="11"/>
    <w:rsid w:val="00B76D03"/>
    <w:rPr>
      <w:rFonts w:ascii="Effra" w:eastAsiaTheme="minorEastAsia" w:hAnsi="Effra" w:cs="Times New Roman (Body CS)"/>
      <w:b/>
      <w:caps/>
      <w:color w:val="000000" w:themeColor="text1"/>
      <w:spacing w:val="15"/>
      <w:sz w:val="21"/>
      <w:szCs w:val="22"/>
    </w:rPr>
  </w:style>
  <w:style w:type="table" w:styleId="TableGrid">
    <w:name w:val="Table Grid"/>
    <w:basedOn w:val="TableNormal"/>
    <w:uiPriority w:val="39"/>
    <w:rsid w:val="00D84F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84F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rsid w:val="00351B22"/>
    <w:pPr>
      <w:spacing w:after="180" w:line="264" w:lineRule="atLeast"/>
    </w:pPr>
    <w:rPr>
      <w:rFonts w:ascii="Arial" w:eastAsia="Times New Roman" w:hAnsi="Arial" w:cs="Times New Roman"/>
      <w:sz w:val="20"/>
      <w:szCs w:val="20"/>
    </w:rPr>
  </w:style>
  <w:style w:type="character" w:customStyle="1" w:styleId="BodyTextChar">
    <w:name w:val="Body Text Char"/>
    <w:basedOn w:val="DefaultParagraphFont"/>
    <w:link w:val="BodyText"/>
    <w:rsid w:val="00351B22"/>
    <w:rPr>
      <w:rFonts w:ascii="Arial" w:eastAsia="Times New Roman" w:hAnsi="Arial" w:cs="Times New Roman"/>
      <w:sz w:val="20"/>
      <w:szCs w:val="20"/>
    </w:rPr>
  </w:style>
  <w:style w:type="paragraph" w:customStyle="1" w:styleId="SubheadBold">
    <w:name w:val="Subhead Bold"/>
    <w:basedOn w:val="Normal"/>
    <w:next w:val="BodyText"/>
    <w:qFormat/>
    <w:rsid w:val="009F72F2"/>
    <w:pPr>
      <w:keepNext/>
      <w:spacing w:after="60" w:line="264" w:lineRule="atLeast"/>
    </w:pPr>
    <w:rPr>
      <w:rFonts w:eastAsia="Times New Roman" w:cs="Times New Roman"/>
      <w:b/>
      <w:sz w:val="24"/>
      <w:szCs w:val="21"/>
    </w:rPr>
  </w:style>
  <w:style w:type="paragraph" w:customStyle="1" w:styleId="SubheadItalic">
    <w:name w:val="Subhead Italic"/>
    <w:basedOn w:val="Normal"/>
    <w:next w:val="BodyText"/>
    <w:rsid w:val="00351B22"/>
    <w:pPr>
      <w:keepNext/>
      <w:spacing w:after="60" w:line="264" w:lineRule="atLeast"/>
    </w:pPr>
    <w:rPr>
      <w:rFonts w:ascii="Arial" w:eastAsia="Times New Roman" w:hAnsi="Arial" w:cs="Times New Roman"/>
      <w:i/>
      <w:sz w:val="20"/>
      <w:szCs w:val="21"/>
    </w:rPr>
  </w:style>
  <w:style w:type="paragraph" w:styleId="NormalWeb">
    <w:name w:val="Normal (Web)"/>
    <w:basedOn w:val="Normal"/>
    <w:uiPriority w:val="99"/>
    <w:rsid w:val="00351B22"/>
    <w:pPr>
      <w:spacing w:after="180" w:line="264" w:lineRule="atLeast"/>
    </w:pPr>
    <w:rPr>
      <w:rFonts w:ascii="Times New Roman" w:eastAsia="Times New Roman" w:hAnsi="Times New Roman" w:cs="Times New Roman"/>
      <w:sz w:val="24"/>
    </w:rPr>
  </w:style>
  <w:style w:type="character" w:styleId="Strong">
    <w:name w:val="Strong"/>
    <w:basedOn w:val="DefaultParagraphFont"/>
    <w:uiPriority w:val="22"/>
    <w:qFormat/>
    <w:rsid w:val="00351B22"/>
    <w:rPr>
      <w:b/>
      <w:bCs/>
    </w:rPr>
  </w:style>
  <w:style w:type="paragraph" w:customStyle="1" w:styleId="BodyBullets">
    <w:name w:val="Body Bullets"/>
    <w:basedOn w:val="ListParagraph"/>
    <w:qFormat/>
    <w:rsid w:val="00351B22"/>
    <w:pPr>
      <w:spacing w:line="276" w:lineRule="auto"/>
      <w:ind w:left="-284" w:right="-478"/>
    </w:pPr>
    <w:rPr>
      <w:rFonts w:eastAsia="Times New Roman" w:cs="Effra"/>
      <w:color w:val="333333"/>
      <w:szCs w:val="21"/>
      <w:shd w:val="clear" w:color="auto" w:fill="FFFFFF"/>
      <w:lang w:eastAsia="en-GB"/>
    </w:rPr>
  </w:style>
  <w:style w:type="character" w:customStyle="1" w:styleId="Heading3Char">
    <w:name w:val="Heading 3 Char"/>
    <w:basedOn w:val="DefaultParagraphFont"/>
    <w:link w:val="Heading3"/>
    <w:uiPriority w:val="9"/>
    <w:rsid w:val="00351B22"/>
    <w:rPr>
      <w:rFonts w:ascii="Effra" w:eastAsiaTheme="majorEastAsia" w:hAnsi="Effra" w:cstheme="majorBidi"/>
      <w:b/>
      <w:color w:val="000000" w:themeColor="text1"/>
    </w:rPr>
  </w:style>
  <w:style w:type="character" w:styleId="FollowedHyperlink">
    <w:name w:val="FollowedHyperlink"/>
    <w:basedOn w:val="DefaultParagraphFont"/>
    <w:uiPriority w:val="99"/>
    <w:semiHidden/>
    <w:unhideWhenUsed/>
    <w:rsid w:val="00351B22"/>
    <w:rPr>
      <w:color w:val="954F72" w:themeColor="followedHyperlink"/>
      <w:u w:val="single"/>
    </w:rPr>
  </w:style>
  <w:style w:type="character" w:styleId="UnresolvedMention">
    <w:name w:val="Unresolved Mention"/>
    <w:basedOn w:val="DefaultParagraphFont"/>
    <w:uiPriority w:val="99"/>
    <w:rsid w:val="00351B22"/>
    <w:rPr>
      <w:color w:val="605E5C"/>
      <w:shd w:val="clear" w:color="auto" w:fill="E1DFDD"/>
    </w:rPr>
  </w:style>
  <w:style w:type="paragraph" w:styleId="Header">
    <w:name w:val="header"/>
    <w:basedOn w:val="Normal"/>
    <w:link w:val="HeaderChar"/>
    <w:uiPriority w:val="99"/>
    <w:unhideWhenUsed/>
    <w:rsid w:val="00C33250"/>
    <w:pPr>
      <w:tabs>
        <w:tab w:val="center" w:pos="4680"/>
        <w:tab w:val="right" w:pos="9360"/>
      </w:tabs>
      <w:spacing w:line="240" w:lineRule="auto"/>
    </w:pPr>
  </w:style>
  <w:style w:type="character" w:customStyle="1" w:styleId="HeaderChar">
    <w:name w:val="Header Char"/>
    <w:basedOn w:val="DefaultParagraphFont"/>
    <w:link w:val="Header"/>
    <w:uiPriority w:val="99"/>
    <w:rsid w:val="00C33250"/>
    <w:rPr>
      <w:rFonts w:ascii="Effra" w:hAnsi="Effra"/>
      <w:sz w:val="21"/>
    </w:rPr>
  </w:style>
  <w:style w:type="paragraph" w:styleId="Footer">
    <w:name w:val="footer"/>
    <w:basedOn w:val="Normal"/>
    <w:link w:val="FooterChar"/>
    <w:uiPriority w:val="99"/>
    <w:unhideWhenUsed/>
    <w:rsid w:val="00C33250"/>
    <w:pPr>
      <w:tabs>
        <w:tab w:val="center" w:pos="4680"/>
        <w:tab w:val="right" w:pos="9360"/>
      </w:tabs>
      <w:spacing w:line="240" w:lineRule="auto"/>
    </w:pPr>
  </w:style>
  <w:style w:type="character" w:customStyle="1" w:styleId="FooterChar">
    <w:name w:val="Footer Char"/>
    <w:basedOn w:val="DefaultParagraphFont"/>
    <w:link w:val="Footer"/>
    <w:uiPriority w:val="99"/>
    <w:rsid w:val="00C33250"/>
    <w:rPr>
      <w:rFonts w:ascii="Effra" w:hAnsi="Effra"/>
      <w:sz w:val="21"/>
    </w:rPr>
  </w:style>
  <w:style w:type="paragraph" w:customStyle="1" w:styleId="BodyCopyIntroText">
    <w:name w:val="Body Copy Intro Text"/>
    <w:basedOn w:val="Normal"/>
    <w:uiPriority w:val="99"/>
    <w:rsid w:val="00C15DA9"/>
    <w:pPr>
      <w:tabs>
        <w:tab w:val="left" w:pos="220"/>
        <w:tab w:val="left" w:pos="1180"/>
        <w:tab w:val="left" w:pos="1780"/>
        <w:tab w:val="left" w:pos="2268"/>
        <w:tab w:val="left" w:pos="2494"/>
        <w:tab w:val="left" w:leader="dot" w:pos="3720"/>
        <w:tab w:val="left" w:pos="5272"/>
      </w:tabs>
      <w:suppressAutoHyphens/>
      <w:autoSpaceDE w:val="0"/>
      <w:autoSpaceDN w:val="0"/>
      <w:adjustRightInd w:val="0"/>
      <w:spacing w:after="113" w:line="420" w:lineRule="atLeast"/>
      <w:textAlignment w:val="center"/>
    </w:pPr>
    <w:rPr>
      <w:rFonts w:ascii="Gotham Bold" w:hAnsi="Gotham Bold" w:cs="Gotham Bold"/>
      <w:b/>
      <w:bCs/>
      <w:color w:val="000000"/>
      <w:sz w:val="30"/>
      <w:szCs w:val="30"/>
    </w:rPr>
  </w:style>
  <w:style w:type="paragraph" w:styleId="Quote">
    <w:name w:val="Quote"/>
    <w:basedOn w:val="Normal"/>
    <w:next w:val="Normal"/>
    <w:link w:val="QuoteChar"/>
    <w:uiPriority w:val="29"/>
    <w:qFormat/>
    <w:rsid w:val="009F72F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F72F2"/>
    <w:rPr>
      <w:rFonts w:ascii="Effra" w:hAnsi="Effra"/>
      <w:i/>
      <w:iCs/>
      <w:color w:val="404040" w:themeColor="text1" w:themeTint="BF"/>
      <w:sz w:val="21"/>
    </w:rPr>
  </w:style>
  <w:style w:type="paragraph" w:styleId="NoSpacing">
    <w:name w:val="No Spacing"/>
    <w:uiPriority w:val="1"/>
    <w:qFormat/>
    <w:rsid w:val="00BD3F23"/>
    <w:rPr>
      <w:rFonts w:ascii="Calibri" w:eastAsia="Calibri" w:hAnsi="Calibri" w:cs="Times New Roman"/>
      <w:sz w:val="22"/>
      <w:szCs w:val="22"/>
    </w:rPr>
  </w:style>
  <w:style w:type="character" w:customStyle="1" w:styleId="size">
    <w:name w:val="size"/>
    <w:basedOn w:val="DefaultParagraphFont"/>
    <w:rsid w:val="00BD3F23"/>
  </w:style>
  <w:style w:type="paragraph" w:customStyle="1" w:styleId="xmsonormal">
    <w:name w:val="x_msonormal"/>
    <w:basedOn w:val="Normal"/>
    <w:rsid w:val="000E1918"/>
    <w:pPr>
      <w:spacing w:before="100" w:beforeAutospacing="1" w:after="100" w:afterAutospacing="1" w:line="240" w:lineRule="auto"/>
    </w:pPr>
    <w:rPr>
      <w:rFonts w:ascii="Times New Roman" w:eastAsia="Times New Roman" w:hAnsi="Times New Roman" w:cs="Times New Roman"/>
      <w:sz w:val="24"/>
      <w:lang w:eastAsia="en-GB"/>
    </w:rPr>
  </w:style>
  <w:style w:type="paragraph" w:styleId="BalloonText">
    <w:name w:val="Balloon Text"/>
    <w:basedOn w:val="Normal"/>
    <w:link w:val="BalloonTextChar"/>
    <w:uiPriority w:val="99"/>
    <w:semiHidden/>
    <w:unhideWhenUsed/>
    <w:rsid w:val="006F0C8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0C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342909">
      <w:bodyDiv w:val="1"/>
      <w:marLeft w:val="0"/>
      <w:marRight w:val="0"/>
      <w:marTop w:val="0"/>
      <w:marBottom w:val="0"/>
      <w:divBdr>
        <w:top w:val="none" w:sz="0" w:space="0" w:color="auto"/>
        <w:left w:val="none" w:sz="0" w:space="0" w:color="auto"/>
        <w:bottom w:val="none" w:sz="0" w:space="0" w:color="auto"/>
        <w:right w:val="none" w:sz="0" w:space="0" w:color="auto"/>
      </w:divBdr>
    </w:div>
    <w:div w:id="834346903">
      <w:bodyDiv w:val="1"/>
      <w:marLeft w:val="0"/>
      <w:marRight w:val="0"/>
      <w:marTop w:val="0"/>
      <w:marBottom w:val="0"/>
      <w:divBdr>
        <w:top w:val="none" w:sz="0" w:space="0" w:color="auto"/>
        <w:left w:val="none" w:sz="0" w:space="0" w:color="auto"/>
        <w:bottom w:val="none" w:sz="0" w:space="0" w:color="auto"/>
        <w:right w:val="none" w:sz="0" w:space="0" w:color="auto"/>
      </w:divBdr>
    </w:div>
    <w:div w:id="925765308">
      <w:bodyDiv w:val="1"/>
      <w:marLeft w:val="0"/>
      <w:marRight w:val="0"/>
      <w:marTop w:val="0"/>
      <w:marBottom w:val="0"/>
      <w:divBdr>
        <w:top w:val="none" w:sz="0" w:space="0" w:color="auto"/>
        <w:left w:val="none" w:sz="0" w:space="0" w:color="auto"/>
        <w:bottom w:val="none" w:sz="0" w:space="0" w:color="auto"/>
        <w:right w:val="none" w:sz="0" w:space="0" w:color="auto"/>
      </w:divBdr>
    </w:div>
    <w:div w:id="162399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ea8caa-55ff-46af-9ed5-917cdaa28d6e">
      <Terms xmlns="http://schemas.microsoft.com/office/infopath/2007/PartnerControls"/>
    </lcf76f155ced4ddcb4097134ff3c332f>
    <TaxCatchAll xmlns="dd5216f0-bef3-495a-8d91-95caa9d3331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19B755CC69C446A0F88A0576AF18A3" ma:contentTypeVersion="14" ma:contentTypeDescription="Create a new document." ma:contentTypeScope="" ma:versionID="e04ce4585a752762c2a2c0458ee01288">
  <xsd:schema xmlns:xsd="http://www.w3.org/2001/XMLSchema" xmlns:xs="http://www.w3.org/2001/XMLSchema" xmlns:p="http://schemas.microsoft.com/office/2006/metadata/properties" xmlns:ns2="d5ea8caa-55ff-46af-9ed5-917cdaa28d6e" xmlns:ns3="dd5216f0-bef3-495a-8d91-95caa9d3331e" targetNamespace="http://schemas.microsoft.com/office/2006/metadata/properties" ma:root="true" ma:fieldsID="a3e6ea01bf0ca91962b4fb3a1d47730f" ns2:_="" ns3:_="">
    <xsd:import namespace="d5ea8caa-55ff-46af-9ed5-917cdaa28d6e"/>
    <xsd:import namespace="dd5216f0-bef3-495a-8d91-95caa9d333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ea8caa-55ff-46af-9ed5-917cdaa28d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df62735-f8fa-4590-8c39-f04afad40bf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5216f0-bef3-495a-8d91-95caa9d3331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3247062-f2f4-4aab-9a16-6b750895c7d9}" ma:internalName="TaxCatchAll" ma:showField="CatchAllData" ma:web="dd5216f0-bef3-495a-8d91-95caa9d333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543EFF-DCCE-4DDA-8672-27812A755DF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DEC9D0-6D95-4D48-9209-BBC86E1736D8}">
  <ds:schemaRefs>
    <ds:schemaRef ds:uri="http://schemas.openxmlformats.org/officeDocument/2006/bibliography"/>
  </ds:schemaRefs>
</ds:datastoreItem>
</file>

<file path=customXml/itemProps3.xml><?xml version="1.0" encoding="utf-8"?>
<ds:datastoreItem xmlns:ds="http://schemas.openxmlformats.org/officeDocument/2006/customXml" ds:itemID="{1045BC44-8A7E-4CF7-9F91-B58887E27747}">
  <ds:schemaRefs>
    <ds:schemaRef ds:uri="http://schemas.microsoft.com/sharepoint/v3/contenttype/forms"/>
  </ds:schemaRefs>
</ds:datastoreItem>
</file>

<file path=customXml/itemProps4.xml><?xml version="1.0" encoding="utf-8"?>
<ds:datastoreItem xmlns:ds="http://schemas.openxmlformats.org/officeDocument/2006/customXml" ds:itemID="{90E8A151-3BEC-49BF-93B1-11F9C698C932}"/>
</file>

<file path=docProps/app.xml><?xml version="1.0" encoding="utf-8"?>
<Properties xmlns="http://schemas.openxmlformats.org/officeDocument/2006/extended-properties" xmlns:vt="http://schemas.openxmlformats.org/officeDocument/2006/docPropsVTypes">
  <Template>Normal.dotm</Template>
  <TotalTime>12</TotalTime>
  <Pages>9</Pages>
  <Words>3752</Words>
  <Characters>20567</Characters>
  <Application>Microsoft Office Word</Application>
  <DocSecurity>0</DocSecurity>
  <Lines>979</Lines>
  <Paragraphs>426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Martin Grundy</cp:lastModifiedBy>
  <cp:revision>29</cp:revision>
  <cp:lastPrinted>2023-09-18T15:40:00Z</cp:lastPrinted>
  <dcterms:created xsi:type="dcterms:W3CDTF">2026-09-25T10:57:00Z</dcterms:created>
  <dcterms:modified xsi:type="dcterms:W3CDTF">2026-09-25T11:15:00Z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0x0101000119B755CC69C446A0F88A0576AF18A3</vt:lpwstr>
  </property>
</Properties>
</file>