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D070" w14:textId="44E45A4D" w:rsidR="00605147" w:rsidRDefault="00876C3D" w:rsidP="00E17695">
      <w:pPr>
        <w:pStyle w:val="Title"/>
        <w:jc w:val="left"/>
        <w:rPr>
          <w:rFonts w:asciiTheme="minorHAnsi" w:hAnsiTheme="minorHAnsi" w:cstheme="minorHAnsi"/>
          <w:sz w:val="36"/>
          <w:szCs w:val="36"/>
        </w:rPr>
      </w:pPr>
      <w:r>
        <w:rPr>
          <w:rFonts w:asciiTheme="minorHAnsi" w:hAnsiTheme="minorHAnsi" w:cstheme="minorHAnsi"/>
          <w:sz w:val="36"/>
          <w:szCs w:val="36"/>
        </w:rPr>
        <w:t>Minutes</w:t>
      </w:r>
      <w:r w:rsidR="00E17695">
        <w:rPr>
          <w:rFonts w:asciiTheme="minorHAnsi" w:hAnsiTheme="minorHAnsi" w:cstheme="minorHAnsi"/>
          <w:sz w:val="36"/>
          <w:szCs w:val="36"/>
        </w:rPr>
        <w:t xml:space="preserve"> of HYELM’s 92</w:t>
      </w:r>
      <w:r w:rsidR="00E17695" w:rsidRPr="00E17695">
        <w:rPr>
          <w:rFonts w:asciiTheme="minorHAnsi" w:hAnsiTheme="minorHAnsi" w:cstheme="minorHAnsi"/>
          <w:sz w:val="36"/>
          <w:szCs w:val="36"/>
          <w:vertAlign w:val="superscript"/>
        </w:rPr>
        <w:t>nd</w:t>
      </w:r>
      <w:r w:rsidR="00E17695">
        <w:rPr>
          <w:rFonts w:asciiTheme="minorHAnsi" w:hAnsiTheme="minorHAnsi" w:cstheme="minorHAnsi"/>
          <w:sz w:val="36"/>
          <w:szCs w:val="36"/>
        </w:rPr>
        <w:t xml:space="preserve"> AGM</w:t>
      </w:r>
    </w:p>
    <w:p w14:paraId="0D4D4F3A" w14:textId="77777777" w:rsidR="00605147" w:rsidRPr="00605147" w:rsidRDefault="00605147" w:rsidP="00605147">
      <w:pPr>
        <w:pStyle w:val="Title"/>
        <w:jc w:val="left"/>
        <w:rPr>
          <w:rFonts w:asciiTheme="minorHAnsi" w:hAnsiTheme="minorHAnsi" w:cstheme="minorHAnsi"/>
          <w:sz w:val="16"/>
          <w:szCs w:val="16"/>
        </w:rPr>
      </w:pPr>
    </w:p>
    <w:p w14:paraId="69E5252E" w14:textId="77777777" w:rsidR="00605147" w:rsidRPr="00605147" w:rsidRDefault="00605147" w:rsidP="00605147">
      <w:pPr>
        <w:pStyle w:val="Title"/>
        <w:jc w:val="left"/>
        <w:rPr>
          <w:rFonts w:asciiTheme="minorHAnsi" w:hAnsiTheme="minorHAnsi" w:cstheme="minorHAnsi"/>
          <w:sz w:val="16"/>
          <w:szCs w:val="16"/>
        </w:rPr>
      </w:pPr>
    </w:p>
    <w:p w14:paraId="16D04FFF" w14:textId="07AE932A" w:rsidR="00605147" w:rsidRPr="00536E82" w:rsidRDefault="00483AC4" w:rsidP="00605147">
      <w:pPr>
        <w:pStyle w:val="Title"/>
        <w:jc w:val="left"/>
        <w:rPr>
          <w:rFonts w:asciiTheme="minorHAnsi" w:hAnsiTheme="minorHAnsi" w:cstheme="minorHAnsi"/>
          <w:sz w:val="28"/>
          <w:szCs w:val="28"/>
        </w:rPr>
      </w:pPr>
      <w:r>
        <w:rPr>
          <w:rFonts w:asciiTheme="minorHAnsi" w:hAnsiTheme="minorHAnsi" w:cstheme="minorHAnsi"/>
          <w:sz w:val="28"/>
          <w:szCs w:val="28"/>
        </w:rPr>
        <w:t>Date, Time and Venue</w:t>
      </w:r>
    </w:p>
    <w:p w14:paraId="5099ADE5" w14:textId="190C9D8E" w:rsidR="00605147" w:rsidRDefault="00605147" w:rsidP="00605147">
      <w:pPr>
        <w:pStyle w:val="Title"/>
        <w:jc w:val="left"/>
        <w:rPr>
          <w:rFonts w:asciiTheme="minorHAnsi" w:hAnsiTheme="minorHAnsi" w:cstheme="minorHAnsi"/>
          <w:b w:val="0"/>
          <w:bCs/>
          <w:sz w:val="6"/>
          <w:szCs w:val="6"/>
        </w:rPr>
      </w:pPr>
    </w:p>
    <w:p w14:paraId="14051FDD" w14:textId="22272DA9" w:rsidR="00483AC4" w:rsidRDefault="00483AC4" w:rsidP="00605147">
      <w:pPr>
        <w:pStyle w:val="Title"/>
        <w:jc w:val="left"/>
        <w:rPr>
          <w:rFonts w:ascii="Calibri" w:hAnsi="Calibri" w:cs="Calibri"/>
          <w:b w:val="0"/>
          <w:bCs/>
          <w:color w:val="000000"/>
          <w:sz w:val="22"/>
          <w:szCs w:val="22"/>
        </w:rPr>
      </w:pPr>
      <w:r w:rsidRPr="00483AC4">
        <w:rPr>
          <w:rFonts w:ascii="Calibri" w:hAnsi="Calibri" w:cs="Calibri"/>
          <w:b w:val="0"/>
          <w:bCs/>
          <w:color w:val="000000"/>
          <w:sz w:val="22"/>
          <w:szCs w:val="22"/>
        </w:rPr>
        <w:t>27</w:t>
      </w:r>
      <w:r w:rsidRPr="00483AC4">
        <w:rPr>
          <w:rFonts w:ascii="Calibri" w:hAnsi="Calibri" w:cs="Calibri"/>
          <w:b w:val="0"/>
          <w:bCs/>
          <w:color w:val="000000"/>
          <w:sz w:val="22"/>
          <w:szCs w:val="22"/>
          <w:vertAlign w:val="superscript"/>
        </w:rPr>
        <w:t>th</w:t>
      </w:r>
      <w:r w:rsidRPr="00483AC4">
        <w:rPr>
          <w:rFonts w:ascii="Calibri" w:hAnsi="Calibri" w:cs="Calibri"/>
          <w:b w:val="0"/>
          <w:bCs/>
          <w:color w:val="000000"/>
          <w:sz w:val="22"/>
          <w:szCs w:val="22"/>
        </w:rPr>
        <w:t xml:space="preserve"> April 2019 at midday at Hyelm – Old Street, 43-51 New North Road, London N1 6JB.</w:t>
      </w:r>
    </w:p>
    <w:p w14:paraId="540F6E1B" w14:textId="75DE7E65" w:rsidR="00483AC4" w:rsidRDefault="00483AC4" w:rsidP="00605147">
      <w:pPr>
        <w:pStyle w:val="Title"/>
        <w:jc w:val="left"/>
        <w:rPr>
          <w:rFonts w:ascii="Calibri" w:hAnsi="Calibri" w:cs="Calibri"/>
          <w:b w:val="0"/>
          <w:bCs/>
          <w:color w:val="000000"/>
          <w:sz w:val="10"/>
          <w:szCs w:val="10"/>
        </w:rPr>
      </w:pPr>
    </w:p>
    <w:p w14:paraId="73A3EB4A" w14:textId="095D7522" w:rsidR="00483AC4" w:rsidRDefault="00483AC4" w:rsidP="00605147">
      <w:pPr>
        <w:pStyle w:val="Title"/>
        <w:jc w:val="left"/>
        <w:rPr>
          <w:rFonts w:ascii="Calibri" w:hAnsi="Calibri" w:cs="Calibri"/>
          <w:b w:val="0"/>
          <w:bCs/>
          <w:color w:val="000000"/>
          <w:sz w:val="10"/>
          <w:szCs w:val="10"/>
        </w:rPr>
      </w:pPr>
    </w:p>
    <w:p w14:paraId="61635944" w14:textId="77777777" w:rsidR="0013274E" w:rsidRPr="00483AC4" w:rsidRDefault="0013274E" w:rsidP="00605147">
      <w:pPr>
        <w:pStyle w:val="Title"/>
        <w:jc w:val="left"/>
        <w:rPr>
          <w:rFonts w:ascii="Calibri" w:hAnsi="Calibri" w:cs="Calibri"/>
          <w:b w:val="0"/>
          <w:bCs/>
          <w:color w:val="000000"/>
          <w:sz w:val="10"/>
          <w:szCs w:val="10"/>
        </w:rPr>
      </w:pPr>
    </w:p>
    <w:p w14:paraId="6A520D30" w14:textId="7C26C19C" w:rsidR="00483AC4" w:rsidRPr="00483AC4" w:rsidRDefault="00483AC4" w:rsidP="00605147">
      <w:pPr>
        <w:pStyle w:val="Title"/>
        <w:jc w:val="left"/>
        <w:rPr>
          <w:rFonts w:ascii="Calibri" w:hAnsi="Calibri" w:cs="Calibri"/>
          <w:sz w:val="28"/>
          <w:szCs w:val="28"/>
        </w:rPr>
      </w:pPr>
      <w:r w:rsidRPr="00483AC4">
        <w:rPr>
          <w:rFonts w:ascii="Calibri" w:hAnsi="Calibri" w:cs="Calibri"/>
          <w:color w:val="000000"/>
          <w:sz w:val="28"/>
          <w:szCs w:val="28"/>
        </w:rPr>
        <w:t>Members Present</w:t>
      </w:r>
    </w:p>
    <w:p w14:paraId="1840E28A" w14:textId="77777777" w:rsidR="00536E82" w:rsidRPr="00483AC4" w:rsidRDefault="00536E82" w:rsidP="00536E82">
      <w:pPr>
        <w:rPr>
          <w:rFonts w:asciiTheme="minorHAnsi" w:hAnsiTheme="minorHAnsi" w:cstheme="minorHAnsi"/>
          <w:sz w:val="6"/>
          <w:szCs w:val="6"/>
        </w:rPr>
      </w:pPr>
    </w:p>
    <w:p w14:paraId="0C3F8008" w14:textId="53F34607" w:rsidR="00536E82" w:rsidRDefault="00483AC4" w:rsidP="00536E82">
      <w:pPr>
        <w:rPr>
          <w:rFonts w:ascii="Calibri" w:hAnsi="Calibri" w:cs="Calibri"/>
          <w:color w:val="000000"/>
          <w:sz w:val="22"/>
          <w:szCs w:val="22"/>
        </w:rPr>
      </w:pPr>
      <w:r w:rsidRPr="00483AC4">
        <w:rPr>
          <w:rFonts w:ascii="Calibri" w:hAnsi="Calibri" w:cs="Calibri"/>
          <w:color w:val="000000"/>
          <w:sz w:val="22"/>
          <w:szCs w:val="22"/>
        </w:rPr>
        <w:t>Jeremy Batchelor, Keith Douglas, Gillian Drew, Michael Eddy, Joanne Foster, Ruth Goldfeather (Vice-Chair), Joel Inbakumar, Richard Lorimer, John Lum Young, Charlotte Paxton (Chair), Helen Taylor, Martin Welch, Mubina Willis, Wayne Willis and Paul Wilson.</w:t>
      </w:r>
    </w:p>
    <w:p w14:paraId="36D26B29" w14:textId="4165DDF5" w:rsidR="00483AC4" w:rsidRPr="00483AC4" w:rsidRDefault="00483AC4" w:rsidP="00536E82">
      <w:pPr>
        <w:rPr>
          <w:rFonts w:ascii="Calibri" w:hAnsi="Calibri" w:cs="Calibri"/>
          <w:color w:val="000000"/>
          <w:sz w:val="10"/>
          <w:szCs w:val="10"/>
        </w:rPr>
      </w:pPr>
    </w:p>
    <w:p w14:paraId="7C00E694" w14:textId="499AAF28" w:rsidR="00483AC4" w:rsidRPr="00483AC4" w:rsidRDefault="00483AC4" w:rsidP="00536E82">
      <w:pPr>
        <w:rPr>
          <w:rFonts w:ascii="Calibri" w:hAnsi="Calibri" w:cs="Calibri"/>
          <w:color w:val="000000"/>
          <w:sz w:val="10"/>
          <w:szCs w:val="10"/>
        </w:rPr>
      </w:pPr>
    </w:p>
    <w:p w14:paraId="4E3E60E1" w14:textId="27AC2D59" w:rsidR="00483AC4" w:rsidRPr="00483AC4" w:rsidRDefault="00483AC4" w:rsidP="00536E82">
      <w:pPr>
        <w:rPr>
          <w:rFonts w:ascii="Calibri" w:hAnsi="Calibri" w:cs="Calibri"/>
          <w:b/>
          <w:bCs/>
          <w:sz w:val="28"/>
          <w:szCs w:val="28"/>
        </w:rPr>
      </w:pPr>
      <w:r w:rsidRPr="00483AC4">
        <w:rPr>
          <w:rFonts w:ascii="Calibri" w:hAnsi="Calibri" w:cs="Calibri"/>
          <w:b/>
          <w:bCs/>
          <w:color w:val="000000"/>
          <w:sz w:val="28"/>
          <w:szCs w:val="28"/>
        </w:rPr>
        <w:t>Others Present</w:t>
      </w:r>
    </w:p>
    <w:p w14:paraId="36EBE845" w14:textId="1354656F" w:rsidR="00536E82" w:rsidRPr="00483AC4" w:rsidRDefault="00536E82" w:rsidP="00536E82">
      <w:pPr>
        <w:rPr>
          <w:rFonts w:asciiTheme="minorHAnsi" w:hAnsiTheme="minorHAnsi" w:cstheme="minorHAnsi"/>
          <w:sz w:val="6"/>
          <w:szCs w:val="6"/>
        </w:rPr>
      </w:pPr>
    </w:p>
    <w:p w14:paraId="27C40C59" w14:textId="6A985178" w:rsidR="00483AC4" w:rsidRPr="00483AC4" w:rsidRDefault="00483AC4" w:rsidP="00536E82">
      <w:pPr>
        <w:rPr>
          <w:rFonts w:ascii="Calibri" w:hAnsi="Calibri" w:cs="Calibri"/>
          <w:sz w:val="22"/>
          <w:szCs w:val="22"/>
        </w:rPr>
      </w:pPr>
      <w:r w:rsidRPr="00483AC4">
        <w:rPr>
          <w:rFonts w:ascii="Calibri" w:hAnsi="Calibri" w:cs="Calibri"/>
          <w:color w:val="000000"/>
          <w:sz w:val="22"/>
          <w:szCs w:val="22"/>
        </w:rPr>
        <w:t>Sarah Armstrong, Sally Bell, Maria Buxton, Ian Drew, Robert Huggins, Sophie Kelly, Hugh Lorimer, Judy Lorimer and Mark Sharman.</w:t>
      </w:r>
    </w:p>
    <w:p w14:paraId="3C10D8BE" w14:textId="5A8A3E45" w:rsidR="00483AC4" w:rsidRPr="00483AC4" w:rsidRDefault="00483AC4" w:rsidP="00536E82">
      <w:pPr>
        <w:rPr>
          <w:rFonts w:asciiTheme="minorHAnsi" w:hAnsiTheme="minorHAnsi" w:cstheme="minorHAnsi"/>
          <w:sz w:val="10"/>
          <w:szCs w:val="10"/>
        </w:rPr>
      </w:pPr>
    </w:p>
    <w:p w14:paraId="0483B2A3" w14:textId="4B68DB53" w:rsidR="00483AC4" w:rsidRPr="00483AC4" w:rsidRDefault="00483AC4" w:rsidP="00536E82">
      <w:pPr>
        <w:rPr>
          <w:rFonts w:asciiTheme="minorHAnsi" w:hAnsiTheme="minorHAnsi" w:cstheme="minorHAnsi"/>
          <w:sz w:val="10"/>
          <w:szCs w:val="10"/>
        </w:rPr>
      </w:pPr>
    </w:p>
    <w:p w14:paraId="38DF3293" w14:textId="7CF64887" w:rsidR="00483AC4" w:rsidRPr="00483AC4" w:rsidRDefault="00483AC4" w:rsidP="00483AC4">
      <w:pPr>
        <w:rPr>
          <w:rFonts w:ascii="Calibri" w:hAnsi="Calibri" w:cs="Calibri"/>
          <w:b/>
          <w:bCs/>
          <w:sz w:val="28"/>
          <w:szCs w:val="28"/>
        </w:rPr>
      </w:pPr>
      <w:r>
        <w:rPr>
          <w:rFonts w:ascii="Calibri" w:hAnsi="Calibri" w:cs="Calibri"/>
          <w:b/>
          <w:bCs/>
          <w:color w:val="000000"/>
          <w:sz w:val="28"/>
          <w:szCs w:val="28"/>
        </w:rPr>
        <w:t>Apologies for Absence</w:t>
      </w:r>
    </w:p>
    <w:p w14:paraId="65A40612" w14:textId="77777777" w:rsidR="00483AC4" w:rsidRPr="00483AC4" w:rsidRDefault="00483AC4" w:rsidP="00483AC4">
      <w:pPr>
        <w:rPr>
          <w:rFonts w:asciiTheme="minorHAnsi" w:hAnsiTheme="minorHAnsi" w:cstheme="minorHAnsi"/>
          <w:sz w:val="6"/>
          <w:szCs w:val="6"/>
        </w:rPr>
      </w:pPr>
    </w:p>
    <w:p w14:paraId="58B8985E" w14:textId="656F59E5" w:rsidR="00483AC4" w:rsidRPr="00483AC4" w:rsidRDefault="00483AC4" w:rsidP="00536E82">
      <w:pPr>
        <w:rPr>
          <w:rFonts w:ascii="Calibri" w:hAnsi="Calibri" w:cs="Calibri"/>
          <w:sz w:val="22"/>
          <w:szCs w:val="22"/>
        </w:rPr>
      </w:pPr>
      <w:r w:rsidRPr="00483AC4">
        <w:rPr>
          <w:rFonts w:ascii="Calibri" w:hAnsi="Calibri" w:cs="Calibri"/>
          <w:color w:val="000000"/>
          <w:sz w:val="22"/>
          <w:szCs w:val="22"/>
        </w:rPr>
        <w:t>Rob Axford, Graham Briscoe, David Brown, Fred Cornell, Robin Fairfield, Tunji Faleye, James Harrington, Peter Luff, Sylvia Mead, Rhiannon Meredith, David McGill, Lisa Partington, Chris Rose, John Sage, Peter Wilsdon, Ron Wooldridge, Simon Wright and Fred Wyatt.</w:t>
      </w:r>
    </w:p>
    <w:p w14:paraId="4C01AD91" w14:textId="77429CD5" w:rsidR="00483AC4" w:rsidRPr="00483AC4" w:rsidRDefault="00483AC4" w:rsidP="00536E82">
      <w:pPr>
        <w:rPr>
          <w:rFonts w:asciiTheme="minorHAnsi" w:hAnsiTheme="minorHAnsi" w:cstheme="minorHAnsi"/>
          <w:sz w:val="10"/>
          <w:szCs w:val="10"/>
        </w:rPr>
      </w:pPr>
    </w:p>
    <w:p w14:paraId="51878E97" w14:textId="58761065" w:rsidR="00483AC4" w:rsidRPr="00483AC4" w:rsidRDefault="00483AC4" w:rsidP="00536E82">
      <w:pPr>
        <w:rPr>
          <w:rFonts w:asciiTheme="minorHAnsi" w:hAnsiTheme="minorHAnsi" w:cstheme="minorHAnsi"/>
          <w:sz w:val="10"/>
          <w:szCs w:val="10"/>
        </w:rPr>
      </w:pPr>
    </w:p>
    <w:p w14:paraId="2C6F5B4F" w14:textId="206B0750" w:rsidR="00483AC4" w:rsidRDefault="00483AC4" w:rsidP="00483AC4">
      <w:pPr>
        <w:rPr>
          <w:rFonts w:ascii="Calibri" w:hAnsi="Calibri" w:cs="Calibri"/>
          <w:b/>
          <w:bCs/>
          <w:sz w:val="28"/>
          <w:szCs w:val="28"/>
        </w:rPr>
      </w:pPr>
      <w:r>
        <w:rPr>
          <w:rFonts w:ascii="Calibri" w:hAnsi="Calibri" w:cs="Calibri"/>
          <w:b/>
          <w:bCs/>
          <w:color w:val="000000"/>
          <w:sz w:val="28"/>
          <w:szCs w:val="28"/>
        </w:rPr>
        <w:t>Chair’s Introduction</w:t>
      </w:r>
    </w:p>
    <w:p w14:paraId="45044BDF" w14:textId="77777777" w:rsidR="00483AC4" w:rsidRPr="00483AC4" w:rsidRDefault="00483AC4" w:rsidP="00483AC4">
      <w:pPr>
        <w:rPr>
          <w:rFonts w:ascii="Calibri" w:hAnsi="Calibri" w:cs="Calibri"/>
          <w:b/>
          <w:bCs/>
          <w:sz w:val="6"/>
          <w:szCs w:val="6"/>
        </w:rPr>
      </w:pPr>
    </w:p>
    <w:p w14:paraId="2A2A1377" w14:textId="63DCFFCC" w:rsidR="00483AC4" w:rsidRPr="00483AC4" w:rsidRDefault="00483AC4" w:rsidP="00483AC4">
      <w:pPr>
        <w:rPr>
          <w:rFonts w:ascii="Calibri" w:hAnsi="Calibri" w:cs="Calibri"/>
          <w:sz w:val="22"/>
          <w:szCs w:val="22"/>
        </w:rPr>
      </w:pPr>
      <w:r w:rsidRPr="00483AC4">
        <w:rPr>
          <w:rFonts w:ascii="Calibri" w:hAnsi="Calibri" w:cs="Calibri"/>
          <w:sz w:val="22"/>
          <w:szCs w:val="22"/>
        </w:rPr>
        <w:t>Charlotte Paxton thanked those present for their attendance.</w:t>
      </w:r>
      <w:r w:rsidR="00AA7B80">
        <w:rPr>
          <w:rFonts w:ascii="Calibri" w:hAnsi="Calibri" w:cs="Calibri"/>
          <w:sz w:val="22"/>
          <w:szCs w:val="22"/>
        </w:rPr>
        <w:t xml:space="preserve"> </w:t>
      </w:r>
      <w:r w:rsidRPr="00483AC4">
        <w:rPr>
          <w:rFonts w:ascii="Calibri" w:hAnsi="Calibri" w:cs="Calibri"/>
          <w:sz w:val="22"/>
          <w:szCs w:val="22"/>
        </w:rPr>
        <w:t>It was noted that a detailed review of the year had been included in this year’s AGM pack.</w:t>
      </w:r>
    </w:p>
    <w:p w14:paraId="2B398BA8" w14:textId="77777777" w:rsidR="00483AC4" w:rsidRPr="00483AC4" w:rsidRDefault="00483AC4" w:rsidP="00483AC4">
      <w:pPr>
        <w:rPr>
          <w:rFonts w:ascii="Calibri" w:hAnsi="Calibri" w:cs="Calibri"/>
          <w:sz w:val="10"/>
          <w:szCs w:val="10"/>
        </w:rPr>
      </w:pPr>
    </w:p>
    <w:p w14:paraId="59AF7430" w14:textId="77777777" w:rsidR="00483AC4" w:rsidRPr="00483AC4" w:rsidRDefault="00483AC4" w:rsidP="00483AC4">
      <w:pPr>
        <w:rPr>
          <w:rFonts w:ascii="Calibri" w:hAnsi="Calibri" w:cs="Calibri"/>
          <w:sz w:val="22"/>
          <w:szCs w:val="22"/>
        </w:rPr>
      </w:pPr>
      <w:r w:rsidRPr="00483AC4">
        <w:rPr>
          <w:rFonts w:ascii="Calibri" w:hAnsi="Calibri" w:cs="Calibri"/>
          <w:sz w:val="22"/>
          <w:szCs w:val="22"/>
        </w:rPr>
        <w:t>In summary:</w:t>
      </w:r>
    </w:p>
    <w:p w14:paraId="3B092C35" w14:textId="77777777" w:rsidR="00483AC4" w:rsidRPr="00483AC4" w:rsidRDefault="00483AC4" w:rsidP="00483AC4">
      <w:pPr>
        <w:rPr>
          <w:rFonts w:ascii="Calibri" w:hAnsi="Calibri" w:cs="Calibri"/>
          <w:sz w:val="10"/>
          <w:szCs w:val="10"/>
        </w:rPr>
      </w:pPr>
    </w:p>
    <w:p w14:paraId="69F1ADC4" w14:textId="77777777" w:rsidR="00483AC4" w:rsidRPr="0013274E" w:rsidRDefault="00483AC4" w:rsidP="00E23CED">
      <w:pPr>
        <w:numPr>
          <w:ilvl w:val="0"/>
          <w:numId w:val="3"/>
        </w:numPr>
        <w:spacing w:line="240" w:lineRule="auto"/>
        <w:rPr>
          <w:rFonts w:ascii="Calibri" w:hAnsi="Calibri" w:cs="Calibri"/>
          <w:b/>
          <w:color w:val="000000"/>
          <w:sz w:val="24"/>
        </w:rPr>
      </w:pPr>
      <w:r w:rsidRPr="0013274E">
        <w:rPr>
          <w:rFonts w:ascii="Calibri" w:hAnsi="Calibri" w:cs="Calibri"/>
          <w:b/>
          <w:color w:val="000000"/>
          <w:sz w:val="24"/>
        </w:rPr>
        <w:t>Office Conversion Work:</w:t>
      </w:r>
    </w:p>
    <w:p w14:paraId="77A4211A" w14:textId="77777777" w:rsidR="00483AC4" w:rsidRPr="00483AC4" w:rsidRDefault="00483AC4" w:rsidP="00483AC4">
      <w:pPr>
        <w:ind w:left="360"/>
        <w:rPr>
          <w:rFonts w:ascii="Calibri" w:hAnsi="Calibri" w:cs="Calibri"/>
          <w:color w:val="000000"/>
          <w:sz w:val="6"/>
          <w:szCs w:val="6"/>
        </w:rPr>
      </w:pPr>
    </w:p>
    <w:p w14:paraId="6E96C7AC" w14:textId="77777777" w:rsidR="00483AC4" w:rsidRPr="00483AC4" w:rsidRDefault="00483AC4" w:rsidP="00E23CED">
      <w:pPr>
        <w:numPr>
          <w:ilvl w:val="0"/>
          <w:numId w:val="4"/>
        </w:numPr>
        <w:spacing w:line="240" w:lineRule="auto"/>
        <w:rPr>
          <w:rFonts w:ascii="Calibri" w:hAnsi="Calibri" w:cs="Calibri"/>
          <w:color w:val="000000"/>
          <w:sz w:val="22"/>
          <w:szCs w:val="22"/>
        </w:rPr>
      </w:pPr>
      <w:r w:rsidRPr="00483AC4">
        <w:rPr>
          <w:rFonts w:ascii="Calibri" w:hAnsi="Calibri" w:cs="Calibri"/>
          <w:color w:val="000000"/>
          <w:sz w:val="22"/>
          <w:szCs w:val="22"/>
        </w:rPr>
        <w:t xml:space="preserve">Three new office spaces and a more intimate communal lounge had been created at our Old Street scheme. </w:t>
      </w:r>
    </w:p>
    <w:p w14:paraId="2976FA9C" w14:textId="77777777" w:rsidR="00483AC4" w:rsidRPr="00483AC4" w:rsidRDefault="00483AC4" w:rsidP="00483AC4">
      <w:pPr>
        <w:ind w:left="720"/>
        <w:rPr>
          <w:rFonts w:ascii="Calibri" w:hAnsi="Calibri" w:cs="Calibri"/>
          <w:color w:val="000000"/>
          <w:sz w:val="10"/>
          <w:szCs w:val="10"/>
        </w:rPr>
      </w:pPr>
    </w:p>
    <w:p w14:paraId="54790684" w14:textId="77777777" w:rsidR="00483AC4" w:rsidRPr="00483AC4" w:rsidRDefault="00483AC4" w:rsidP="00E23CED">
      <w:pPr>
        <w:numPr>
          <w:ilvl w:val="0"/>
          <w:numId w:val="4"/>
        </w:numPr>
        <w:spacing w:line="240" w:lineRule="auto"/>
        <w:rPr>
          <w:rFonts w:ascii="Calibri" w:hAnsi="Calibri" w:cs="Calibri"/>
          <w:color w:val="000000"/>
          <w:sz w:val="22"/>
          <w:szCs w:val="22"/>
        </w:rPr>
      </w:pPr>
      <w:r w:rsidRPr="00483AC4">
        <w:rPr>
          <w:rFonts w:ascii="Calibri" w:hAnsi="Calibri" w:cs="Calibri"/>
          <w:color w:val="000000"/>
          <w:sz w:val="22"/>
          <w:szCs w:val="22"/>
        </w:rPr>
        <w:t>The quality of the conversion and refurbishment work had been high.</w:t>
      </w:r>
    </w:p>
    <w:p w14:paraId="41FBD99C" w14:textId="77777777" w:rsidR="00483AC4" w:rsidRPr="00483AC4" w:rsidRDefault="00483AC4" w:rsidP="00483AC4">
      <w:pPr>
        <w:ind w:left="720"/>
        <w:rPr>
          <w:rFonts w:ascii="Calibri" w:hAnsi="Calibri" w:cs="Calibri"/>
          <w:color w:val="000000"/>
          <w:sz w:val="10"/>
          <w:szCs w:val="10"/>
        </w:rPr>
      </w:pPr>
    </w:p>
    <w:p w14:paraId="75D7FF79" w14:textId="77777777" w:rsidR="00483AC4" w:rsidRPr="00483AC4" w:rsidRDefault="00483AC4" w:rsidP="00E23CED">
      <w:pPr>
        <w:numPr>
          <w:ilvl w:val="0"/>
          <w:numId w:val="4"/>
        </w:numPr>
        <w:spacing w:line="240" w:lineRule="auto"/>
        <w:rPr>
          <w:rFonts w:ascii="Calibri" w:hAnsi="Calibri" w:cs="Calibri"/>
          <w:color w:val="000000"/>
          <w:sz w:val="22"/>
          <w:szCs w:val="22"/>
        </w:rPr>
      </w:pPr>
      <w:r w:rsidRPr="00483AC4">
        <w:rPr>
          <w:rFonts w:ascii="Calibri" w:hAnsi="Calibri" w:cs="Calibri"/>
          <w:color w:val="000000"/>
          <w:sz w:val="22"/>
          <w:szCs w:val="22"/>
        </w:rPr>
        <w:t xml:space="preserve">New tenants had been identified for two of the new office spaces and were now in situ. </w:t>
      </w:r>
    </w:p>
    <w:p w14:paraId="7A70C1EF" w14:textId="77777777" w:rsidR="00483AC4" w:rsidRPr="00483AC4" w:rsidRDefault="00483AC4" w:rsidP="00483AC4">
      <w:pPr>
        <w:pStyle w:val="ListParagraph"/>
        <w:rPr>
          <w:rFonts w:ascii="Calibri" w:hAnsi="Calibri" w:cs="Calibri"/>
          <w:color w:val="000000"/>
          <w:sz w:val="10"/>
          <w:szCs w:val="10"/>
        </w:rPr>
      </w:pPr>
    </w:p>
    <w:p w14:paraId="52CCED20" w14:textId="77777777" w:rsidR="00483AC4" w:rsidRPr="00483AC4" w:rsidRDefault="00483AC4" w:rsidP="00E23CED">
      <w:pPr>
        <w:numPr>
          <w:ilvl w:val="0"/>
          <w:numId w:val="4"/>
        </w:numPr>
        <w:spacing w:line="240" w:lineRule="auto"/>
        <w:rPr>
          <w:rFonts w:ascii="Calibri" w:hAnsi="Calibri" w:cs="Calibri"/>
          <w:color w:val="000000"/>
          <w:sz w:val="22"/>
          <w:szCs w:val="22"/>
        </w:rPr>
      </w:pPr>
      <w:r w:rsidRPr="00483AC4">
        <w:rPr>
          <w:rFonts w:ascii="Calibri" w:hAnsi="Calibri" w:cs="Calibri"/>
          <w:color w:val="000000"/>
          <w:sz w:val="22"/>
          <w:szCs w:val="22"/>
        </w:rPr>
        <w:t xml:space="preserve">Our finance team had relocated back to our Old Street scheme to join the remainder of our staff in the third office, generating additional cost savings. </w:t>
      </w:r>
    </w:p>
    <w:p w14:paraId="1AB1D5D8" w14:textId="77777777" w:rsidR="00483AC4" w:rsidRPr="00483AC4" w:rsidRDefault="00483AC4" w:rsidP="00483AC4">
      <w:pPr>
        <w:ind w:left="720"/>
        <w:rPr>
          <w:rFonts w:ascii="Calibri" w:hAnsi="Calibri" w:cs="Calibri"/>
          <w:color w:val="000000"/>
          <w:sz w:val="10"/>
          <w:szCs w:val="10"/>
        </w:rPr>
      </w:pPr>
    </w:p>
    <w:p w14:paraId="3365848E" w14:textId="77777777" w:rsidR="00483AC4" w:rsidRPr="00483AC4" w:rsidRDefault="00483AC4" w:rsidP="00E23CED">
      <w:pPr>
        <w:numPr>
          <w:ilvl w:val="0"/>
          <w:numId w:val="4"/>
        </w:numPr>
        <w:spacing w:line="240" w:lineRule="auto"/>
        <w:rPr>
          <w:rFonts w:ascii="Calibri" w:hAnsi="Calibri" w:cs="Calibri"/>
          <w:color w:val="000000"/>
          <w:sz w:val="22"/>
          <w:szCs w:val="22"/>
        </w:rPr>
      </w:pPr>
      <w:r w:rsidRPr="00483AC4">
        <w:rPr>
          <w:rFonts w:ascii="Calibri" w:hAnsi="Calibri" w:cs="Calibri"/>
          <w:color w:val="000000"/>
          <w:sz w:val="22"/>
          <w:szCs w:val="22"/>
        </w:rPr>
        <w:t xml:space="preserve">The capital cost of the work amounted to around £465,000. Additional annual income and savings of around £130,000 and £10,000, respectively, would be generated. </w:t>
      </w:r>
    </w:p>
    <w:p w14:paraId="589B0131" w14:textId="77777777" w:rsidR="00483AC4" w:rsidRPr="00483AC4" w:rsidRDefault="00483AC4" w:rsidP="00483AC4">
      <w:pPr>
        <w:pStyle w:val="ListParagraph"/>
        <w:rPr>
          <w:rFonts w:ascii="Calibri" w:hAnsi="Calibri" w:cs="Calibri"/>
          <w:color w:val="000000"/>
          <w:sz w:val="10"/>
          <w:szCs w:val="10"/>
        </w:rPr>
      </w:pPr>
    </w:p>
    <w:p w14:paraId="4D89AB30" w14:textId="77777777" w:rsidR="00483AC4" w:rsidRPr="00483AC4" w:rsidRDefault="00483AC4" w:rsidP="00E23CED">
      <w:pPr>
        <w:numPr>
          <w:ilvl w:val="0"/>
          <w:numId w:val="4"/>
        </w:numPr>
        <w:spacing w:line="240" w:lineRule="auto"/>
        <w:rPr>
          <w:rFonts w:ascii="Calibri" w:hAnsi="Calibri" w:cs="Calibri"/>
          <w:color w:val="000000"/>
          <w:sz w:val="22"/>
          <w:szCs w:val="22"/>
        </w:rPr>
      </w:pPr>
      <w:r w:rsidRPr="00483AC4">
        <w:rPr>
          <w:rFonts w:ascii="Calibri" w:hAnsi="Calibri" w:cs="Calibri"/>
          <w:color w:val="000000"/>
          <w:sz w:val="22"/>
          <w:szCs w:val="22"/>
        </w:rPr>
        <w:t>Including our courtyard office suite, our Old Street scheme now offered space, services and facilities for up to 87 workers. These would be managed and serviced by our existing staff compliment.</w:t>
      </w:r>
    </w:p>
    <w:p w14:paraId="357929FA" w14:textId="77777777" w:rsidR="00483AC4" w:rsidRPr="00483AC4" w:rsidRDefault="00483AC4" w:rsidP="00483AC4">
      <w:pPr>
        <w:ind w:left="720"/>
        <w:rPr>
          <w:rFonts w:ascii="Calibri" w:hAnsi="Calibri" w:cs="Calibri"/>
          <w:color w:val="000000"/>
          <w:sz w:val="10"/>
          <w:szCs w:val="10"/>
        </w:rPr>
      </w:pPr>
    </w:p>
    <w:p w14:paraId="044C37FC" w14:textId="77777777" w:rsidR="00483AC4" w:rsidRPr="00483AC4" w:rsidRDefault="00483AC4" w:rsidP="00E23CED">
      <w:pPr>
        <w:numPr>
          <w:ilvl w:val="0"/>
          <w:numId w:val="4"/>
        </w:numPr>
        <w:spacing w:line="240" w:lineRule="auto"/>
        <w:rPr>
          <w:rFonts w:ascii="Calibri" w:hAnsi="Calibri" w:cs="Calibri"/>
          <w:color w:val="000000"/>
          <w:sz w:val="22"/>
          <w:szCs w:val="22"/>
        </w:rPr>
      </w:pPr>
      <w:r w:rsidRPr="00483AC4">
        <w:rPr>
          <w:rFonts w:ascii="Calibri" w:hAnsi="Calibri" w:cs="Calibri"/>
          <w:color w:val="000000"/>
          <w:sz w:val="22"/>
          <w:szCs w:val="22"/>
        </w:rPr>
        <w:t>Our office tenants were:</w:t>
      </w:r>
    </w:p>
    <w:p w14:paraId="7B0C820E" w14:textId="77777777" w:rsidR="00483AC4" w:rsidRPr="00483AC4" w:rsidRDefault="00483AC4" w:rsidP="00483AC4">
      <w:pPr>
        <w:pStyle w:val="ListParagraph"/>
        <w:rPr>
          <w:rFonts w:ascii="Calibri" w:hAnsi="Calibri" w:cs="Calibri"/>
          <w:color w:val="000000"/>
          <w:sz w:val="10"/>
          <w:szCs w:val="10"/>
        </w:rPr>
      </w:pPr>
    </w:p>
    <w:p w14:paraId="29E6462D" w14:textId="50DF929C" w:rsidR="00483AC4" w:rsidRDefault="00483AC4" w:rsidP="00E23CED">
      <w:pPr>
        <w:numPr>
          <w:ilvl w:val="0"/>
          <w:numId w:val="4"/>
        </w:numPr>
        <w:spacing w:line="240" w:lineRule="auto"/>
        <w:ind w:left="1040"/>
        <w:rPr>
          <w:rFonts w:ascii="Calibri" w:hAnsi="Calibri" w:cs="Calibri"/>
          <w:color w:val="000000"/>
          <w:sz w:val="22"/>
          <w:szCs w:val="22"/>
        </w:rPr>
      </w:pPr>
      <w:r w:rsidRPr="00483AC4">
        <w:rPr>
          <w:rFonts w:ascii="Calibri" w:hAnsi="Calibri" w:cs="Calibri"/>
          <w:color w:val="000000"/>
          <w:sz w:val="22"/>
          <w:szCs w:val="22"/>
        </w:rPr>
        <w:t>Internews (courtyard office suite): A charity that promotes freedom of speech across the world.</w:t>
      </w:r>
    </w:p>
    <w:p w14:paraId="021F0631" w14:textId="304E261A" w:rsidR="00483AC4" w:rsidRDefault="00483AC4" w:rsidP="00483AC4">
      <w:pPr>
        <w:rPr>
          <w:rFonts w:ascii="Calibri" w:hAnsi="Calibri" w:cs="Calibri"/>
          <w:color w:val="000000"/>
          <w:sz w:val="22"/>
          <w:szCs w:val="22"/>
        </w:rPr>
      </w:pPr>
    </w:p>
    <w:p w14:paraId="411889FD" w14:textId="77777777" w:rsidR="00AA7B80" w:rsidRPr="00483AC4" w:rsidRDefault="00AA7B80" w:rsidP="00483AC4">
      <w:pPr>
        <w:rPr>
          <w:rFonts w:ascii="Calibri" w:hAnsi="Calibri" w:cs="Calibri"/>
          <w:color w:val="000000"/>
          <w:sz w:val="22"/>
          <w:szCs w:val="22"/>
        </w:rPr>
      </w:pPr>
    </w:p>
    <w:p w14:paraId="7B3D311B" w14:textId="77777777" w:rsidR="00483AC4" w:rsidRPr="00483AC4" w:rsidRDefault="00483AC4" w:rsidP="00E23CED">
      <w:pPr>
        <w:numPr>
          <w:ilvl w:val="0"/>
          <w:numId w:val="4"/>
        </w:numPr>
        <w:spacing w:line="240" w:lineRule="auto"/>
        <w:ind w:left="1040"/>
        <w:rPr>
          <w:rFonts w:ascii="Calibri" w:hAnsi="Calibri" w:cs="Calibri"/>
          <w:color w:val="000000"/>
          <w:sz w:val="22"/>
          <w:szCs w:val="22"/>
        </w:rPr>
      </w:pPr>
      <w:r w:rsidRPr="00483AC4">
        <w:rPr>
          <w:rFonts w:ascii="Calibri" w:hAnsi="Calibri" w:cs="Calibri"/>
          <w:color w:val="000000"/>
          <w:sz w:val="22"/>
          <w:szCs w:val="22"/>
        </w:rPr>
        <w:t>Juno (new office spaces): A start up business that offers legal services and advice to those who are buying their first home.</w:t>
      </w:r>
    </w:p>
    <w:p w14:paraId="7591D890" w14:textId="77777777" w:rsidR="00483AC4" w:rsidRPr="00483AC4" w:rsidRDefault="00483AC4" w:rsidP="00483AC4">
      <w:pPr>
        <w:rPr>
          <w:rFonts w:ascii="Calibri" w:hAnsi="Calibri" w:cs="Calibri"/>
          <w:sz w:val="10"/>
          <w:szCs w:val="10"/>
        </w:rPr>
      </w:pPr>
    </w:p>
    <w:p w14:paraId="772DF18A" w14:textId="77777777" w:rsidR="00483AC4" w:rsidRPr="00483AC4" w:rsidRDefault="00483AC4" w:rsidP="00E23CED">
      <w:pPr>
        <w:numPr>
          <w:ilvl w:val="0"/>
          <w:numId w:val="4"/>
        </w:numPr>
        <w:spacing w:line="240" w:lineRule="auto"/>
        <w:rPr>
          <w:rFonts w:ascii="Calibri" w:hAnsi="Calibri" w:cs="Calibri"/>
          <w:sz w:val="22"/>
          <w:szCs w:val="22"/>
        </w:rPr>
      </w:pPr>
      <w:r w:rsidRPr="00483AC4">
        <w:rPr>
          <w:rFonts w:ascii="Calibri" w:hAnsi="Calibri" w:cs="Calibri"/>
          <w:sz w:val="22"/>
          <w:szCs w:val="22"/>
        </w:rPr>
        <w:t>Relationships were now being developed with both Internews and Juno with closer partnership working in mind.</w:t>
      </w:r>
    </w:p>
    <w:p w14:paraId="38982442" w14:textId="77777777" w:rsidR="00483AC4" w:rsidRPr="00483AC4" w:rsidRDefault="00483AC4" w:rsidP="00483AC4">
      <w:pPr>
        <w:rPr>
          <w:rFonts w:ascii="Calibri" w:hAnsi="Calibri" w:cs="Calibri"/>
          <w:sz w:val="10"/>
          <w:szCs w:val="10"/>
        </w:rPr>
      </w:pPr>
    </w:p>
    <w:p w14:paraId="3FB3CBD2" w14:textId="77777777" w:rsidR="00483AC4" w:rsidRPr="0013274E" w:rsidRDefault="00483AC4" w:rsidP="00E23CED">
      <w:pPr>
        <w:numPr>
          <w:ilvl w:val="0"/>
          <w:numId w:val="4"/>
        </w:numPr>
        <w:spacing w:line="240" w:lineRule="auto"/>
        <w:ind w:left="360"/>
        <w:rPr>
          <w:rFonts w:ascii="Calibri" w:hAnsi="Calibri" w:cs="Calibri"/>
          <w:b/>
          <w:sz w:val="24"/>
        </w:rPr>
      </w:pPr>
      <w:r w:rsidRPr="0013274E">
        <w:rPr>
          <w:rFonts w:ascii="Calibri" w:hAnsi="Calibri" w:cs="Calibri"/>
          <w:b/>
          <w:sz w:val="24"/>
        </w:rPr>
        <w:t>Development and Growth:</w:t>
      </w:r>
    </w:p>
    <w:p w14:paraId="6F9F1AF1" w14:textId="77777777" w:rsidR="00483AC4" w:rsidRPr="00483AC4" w:rsidRDefault="00483AC4" w:rsidP="00483AC4">
      <w:pPr>
        <w:rPr>
          <w:rFonts w:ascii="Calibri" w:hAnsi="Calibri" w:cs="Calibri"/>
          <w:sz w:val="10"/>
          <w:szCs w:val="10"/>
        </w:rPr>
      </w:pPr>
    </w:p>
    <w:p w14:paraId="45D97FB8" w14:textId="77777777" w:rsidR="00483AC4" w:rsidRPr="00483AC4" w:rsidRDefault="00483AC4" w:rsidP="00E23CED">
      <w:pPr>
        <w:numPr>
          <w:ilvl w:val="0"/>
          <w:numId w:val="4"/>
        </w:numPr>
        <w:spacing w:line="240" w:lineRule="auto"/>
        <w:ind w:left="700"/>
        <w:rPr>
          <w:rFonts w:ascii="Calibri" w:hAnsi="Calibri" w:cs="Calibri"/>
          <w:sz w:val="22"/>
          <w:szCs w:val="22"/>
        </w:rPr>
      </w:pPr>
      <w:r w:rsidRPr="00483AC4">
        <w:rPr>
          <w:rFonts w:ascii="Calibri" w:hAnsi="Calibri" w:cs="Calibri"/>
          <w:sz w:val="22"/>
          <w:szCs w:val="22"/>
        </w:rPr>
        <w:t xml:space="preserve">A site had been purchased in Colindale, North London. </w:t>
      </w:r>
    </w:p>
    <w:p w14:paraId="44058C89" w14:textId="77777777" w:rsidR="00483AC4" w:rsidRPr="00483AC4" w:rsidRDefault="00483AC4" w:rsidP="00483AC4">
      <w:pPr>
        <w:pStyle w:val="ListParagraph"/>
        <w:rPr>
          <w:rFonts w:ascii="Calibri" w:hAnsi="Calibri" w:cs="Calibri"/>
          <w:sz w:val="10"/>
          <w:szCs w:val="10"/>
        </w:rPr>
      </w:pPr>
    </w:p>
    <w:p w14:paraId="23ED43AE" w14:textId="77777777" w:rsidR="00483AC4" w:rsidRPr="00483AC4" w:rsidRDefault="00483AC4" w:rsidP="00E23CED">
      <w:pPr>
        <w:numPr>
          <w:ilvl w:val="0"/>
          <w:numId w:val="4"/>
        </w:numPr>
        <w:spacing w:line="240" w:lineRule="auto"/>
        <w:ind w:left="700"/>
        <w:rPr>
          <w:rFonts w:ascii="Calibri" w:hAnsi="Calibri" w:cs="Calibri"/>
          <w:sz w:val="22"/>
          <w:szCs w:val="22"/>
        </w:rPr>
      </w:pPr>
      <w:r w:rsidRPr="00483AC4">
        <w:rPr>
          <w:rFonts w:ascii="Calibri" w:hAnsi="Calibri" w:cs="Calibri"/>
          <w:sz w:val="22"/>
          <w:szCs w:val="22"/>
        </w:rPr>
        <w:t>A planning application would be submitted in early May 2019 to construct a scheme that would deliver 156 x bed-spaces for young people, 26 x S106 affordable homes, 3 x commercial units and communal spaces.</w:t>
      </w:r>
    </w:p>
    <w:p w14:paraId="604A30DE" w14:textId="77777777" w:rsidR="00483AC4" w:rsidRPr="00483AC4" w:rsidRDefault="00483AC4" w:rsidP="00483AC4">
      <w:pPr>
        <w:pStyle w:val="ListParagraph"/>
        <w:rPr>
          <w:rFonts w:ascii="Calibri" w:hAnsi="Calibri" w:cs="Calibri"/>
          <w:sz w:val="10"/>
          <w:szCs w:val="10"/>
        </w:rPr>
      </w:pPr>
    </w:p>
    <w:p w14:paraId="19419981" w14:textId="77777777" w:rsidR="00483AC4" w:rsidRPr="00483AC4" w:rsidRDefault="00483AC4" w:rsidP="00E23CED">
      <w:pPr>
        <w:numPr>
          <w:ilvl w:val="0"/>
          <w:numId w:val="4"/>
        </w:numPr>
        <w:spacing w:line="240" w:lineRule="auto"/>
        <w:ind w:left="700"/>
        <w:rPr>
          <w:rFonts w:ascii="Calibri" w:hAnsi="Calibri" w:cs="Calibri"/>
          <w:sz w:val="22"/>
          <w:szCs w:val="22"/>
        </w:rPr>
      </w:pPr>
      <w:r w:rsidRPr="00483AC4">
        <w:rPr>
          <w:rFonts w:ascii="Calibri" w:hAnsi="Calibri" w:cs="Calibri"/>
          <w:sz w:val="22"/>
          <w:szCs w:val="22"/>
        </w:rPr>
        <w:t>A contract had been entered into with Charles Edward Limited to build the scheme on a fixed price basis.</w:t>
      </w:r>
    </w:p>
    <w:p w14:paraId="04AAB013" w14:textId="77777777" w:rsidR="00483AC4" w:rsidRPr="00483AC4" w:rsidRDefault="00483AC4" w:rsidP="00483AC4">
      <w:pPr>
        <w:pStyle w:val="ListParagraph"/>
        <w:rPr>
          <w:rFonts w:ascii="Calibri" w:hAnsi="Calibri" w:cs="Calibri"/>
          <w:sz w:val="10"/>
          <w:szCs w:val="10"/>
        </w:rPr>
      </w:pPr>
    </w:p>
    <w:p w14:paraId="233183F3" w14:textId="77777777" w:rsidR="00483AC4" w:rsidRPr="00483AC4" w:rsidRDefault="00483AC4" w:rsidP="00E23CED">
      <w:pPr>
        <w:numPr>
          <w:ilvl w:val="0"/>
          <w:numId w:val="4"/>
        </w:numPr>
        <w:spacing w:line="240" w:lineRule="auto"/>
        <w:ind w:left="700"/>
        <w:rPr>
          <w:rFonts w:ascii="Calibri" w:hAnsi="Calibri" w:cs="Calibri"/>
          <w:sz w:val="22"/>
          <w:szCs w:val="22"/>
        </w:rPr>
      </w:pPr>
      <w:r w:rsidRPr="00483AC4">
        <w:rPr>
          <w:rFonts w:ascii="Calibri" w:hAnsi="Calibri" w:cs="Calibri"/>
          <w:sz w:val="22"/>
          <w:szCs w:val="22"/>
        </w:rPr>
        <w:t>Negotiations were underway with Octavia Housing Association, who would purchase the 26 x S106 affordable homes.</w:t>
      </w:r>
    </w:p>
    <w:p w14:paraId="3D9FB9D9" w14:textId="77777777" w:rsidR="00483AC4" w:rsidRPr="00483AC4" w:rsidRDefault="00483AC4" w:rsidP="00483AC4">
      <w:pPr>
        <w:pStyle w:val="ListParagraph"/>
        <w:rPr>
          <w:rFonts w:ascii="Calibri" w:hAnsi="Calibri" w:cs="Calibri"/>
          <w:sz w:val="10"/>
          <w:szCs w:val="10"/>
        </w:rPr>
      </w:pPr>
    </w:p>
    <w:p w14:paraId="33A998FE" w14:textId="77777777" w:rsidR="00483AC4" w:rsidRPr="00483AC4" w:rsidRDefault="00483AC4" w:rsidP="00E23CED">
      <w:pPr>
        <w:numPr>
          <w:ilvl w:val="0"/>
          <w:numId w:val="4"/>
        </w:numPr>
        <w:spacing w:line="240" w:lineRule="auto"/>
        <w:ind w:left="700"/>
        <w:rPr>
          <w:rFonts w:ascii="Calibri" w:hAnsi="Calibri" w:cs="Calibri"/>
          <w:sz w:val="22"/>
          <w:szCs w:val="22"/>
        </w:rPr>
      </w:pPr>
      <w:r w:rsidRPr="00483AC4">
        <w:rPr>
          <w:rFonts w:ascii="Calibri" w:hAnsi="Calibri" w:cs="Calibri"/>
          <w:sz w:val="22"/>
          <w:szCs w:val="22"/>
        </w:rPr>
        <w:t>The commercial units would be handed back to Regent Land Limited (the site vendor) at practical completion in accordance with the land purchase deal. Strict conditions would apply in relation to the use of the commercial units.</w:t>
      </w:r>
    </w:p>
    <w:p w14:paraId="0C5F15FA" w14:textId="77777777" w:rsidR="00483AC4" w:rsidRPr="00483AC4" w:rsidRDefault="00483AC4" w:rsidP="00483AC4">
      <w:pPr>
        <w:pStyle w:val="ListParagraph"/>
        <w:ind w:left="0"/>
        <w:rPr>
          <w:rFonts w:ascii="Calibri" w:hAnsi="Calibri" w:cs="Calibri"/>
          <w:sz w:val="10"/>
          <w:szCs w:val="10"/>
        </w:rPr>
      </w:pPr>
    </w:p>
    <w:p w14:paraId="36DAD929" w14:textId="77777777" w:rsidR="00483AC4" w:rsidRPr="00483AC4" w:rsidRDefault="00483AC4" w:rsidP="00E23CED">
      <w:pPr>
        <w:numPr>
          <w:ilvl w:val="0"/>
          <w:numId w:val="4"/>
        </w:numPr>
        <w:spacing w:line="240" w:lineRule="auto"/>
        <w:ind w:left="700"/>
        <w:rPr>
          <w:rFonts w:ascii="Calibri" w:hAnsi="Calibri" w:cs="Calibri"/>
          <w:sz w:val="22"/>
          <w:szCs w:val="22"/>
        </w:rPr>
      </w:pPr>
      <w:r w:rsidRPr="00483AC4">
        <w:rPr>
          <w:rFonts w:ascii="Calibri" w:hAnsi="Calibri" w:cs="Calibri"/>
          <w:sz w:val="22"/>
          <w:szCs w:val="22"/>
        </w:rPr>
        <w:t>The scheme would be built to a high specification.</w:t>
      </w:r>
    </w:p>
    <w:p w14:paraId="04C9BC5C" w14:textId="77777777" w:rsidR="00483AC4" w:rsidRPr="00483AC4" w:rsidRDefault="00483AC4" w:rsidP="00483AC4">
      <w:pPr>
        <w:pStyle w:val="ListParagraph"/>
        <w:ind w:left="0"/>
        <w:rPr>
          <w:rFonts w:ascii="Calibri" w:hAnsi="Calibri" w:cs="Calibri"/>
          <w:sz w:val="10"/>
          <w:szCs w:val="10"/>
        </w:rPr>
      </w:pPr>
    </w:p>
    <w:p w14:paraId="4A4BCD51" w14:textId="77777777" w:rsidR="00483AC4" w:rsidRPr="00483AC4" w:rsidRDefault="00483AC4" w:rsidP="00E23CED">
      <w:pPr>
        <w:numPr>
          <w:ilvl w:val="0"/>
          <w:numId w:val="4"/>
        </w:numPr>
        <w:spacing w:line="240" w:lineRule="auto"/>
        <w:ind w:left="700"/>
        <w:rPr>
          <w:rFonts w:ascii="Calibri" w:hAnsi="Calibri" w:cs="Calibri"/>
          <w:sz w:val="22"/>
          <w:szCs w:val="22"/>
        </w:rPr>
      </w:pPr>
      <w:r w:rsidRPr="00483AC4">
        <w:rPr>
          <w:rFonts w:ascii="Calibri" w:hAnsi="Calibri" w:cs="Calibri"/>
          <w:sz w:val="22"/>
          <w:szCs w:val="22"/>
        </w:rPr>
        <w:t xml:space="preserve">The total net scheme cost was projected to be in the region of £27.6 million. This would be financed by our own cash deposits. </w:t>
      </w:r>
    </w:p>
    <w:p w14:paraId="59108998" w14:textId="77777777" w:rsidR="00483AC4" w:rsidRPr="00483AC4" w:rsidRDefault="00483AC4" w:rsidP="00483AC4">
      <w:pPr>
        <w:pStyle w:val="ListParagraph"/>
        <w:rPr>
          <w:rFonts w:ascii="Calibri" w:hAnsi="Calibri" w:cs="Calibri"/>
          <w:sz w:val="10"/>
          <w:szCs w:val="10"/>
        </w:rPr>
      </w:pPr>
    </w:p>
    <w:p w14:paraId="6A7B7F02" w14:textId="77777777" w:rsidR="00483AC4" w:rsidRPr="00483AC4" w:rsidRDefault="00483AC4" w:rsidP="00E23CED">
      <w:pPr>
        <w:numPr>
          <w:ilvl w:val="0"/>
          <w:numId w:val="4"/>
        </w:numPr>
        <w:spacing w:line="240" w:lineRule="auto"/>
        <w:ind w:left="700"/>
        <w:rPr>
          <w:rFonts w:ascii="Calibri" w:hAnsi="Calibri" w:cs="Calibri"/>
          <w:sz w:val="22"/>
          <w:szCs w:val="22"/>
        </w:rPr>
      </w:pPr>
      <w:r w:rsidRPr="00483AC4">
        <w:rPr>
          <w:rFonts w:ascii="Calibri" w:hAnsi="Calibri" w:cs="Calibri"/>
          <w:sz w:val="22"/>
          <w:szCs w:val="22"/>
        </w:rPr>
        <w:t xml:space="preserve">The total net scheme cost included a contingency sum of just over £1 million. </w:t>
      </w:r>
    </w:p>
    <w:p w14:paraId="1EC4540F" w14:textId="77777777" w:rsidR="00483AC4" w:rsidRPr="00483AC4" w:rsidRDefault="00483AC4" w:rsidP="00483AC4">
      <w:pPr>
        <w:rPr>
          <w:rFonts w:ascii="Calibri" w:hAnsi="Calibri" w:cs="Calibri"/>
          <w:sz w:val="10"/>
          <w:szCs w:val="10"/>
        </w:rPr>
      </w:pPr>
    </w:p>
    <w:p w14:paraId="6CD97F3D" w14:textId="77777777" w:rsidR="00483AC4" w:rsidRPr="0013274E" w:rsidRDefault="00483AC4" w:rsidP="00E23CED">
      <w:pPr>
        <w:numPr>
          <w:ilvl w:val="0"/>
          <w:numId w:val="3"/>
        </w:numPr>
        <w:spacing w:line="240" w:lineRule="auto"/>
        <w:rPr>
          <w:rFonts w:ascii="Calibri" w:hAnsi="Calibri" w:cs="Calibri"/>
          <w:b/>
          <w:color w:val="000000"/>
          <w:sz w:val="24"/>
        </w:rPr>
      </w:pPr>
      <w:r w:rsidRPr="0013274E">
        <w:rPr>
          <w:rFonts w:ascii="Calibri" w:hAnsi="Calibri" w:cs="Calibri"/>
          <w:b/>
          <w:color w:val="000000"/>
          <w:sz w:val="24"/>
        </w:rPr>
        <w:t>Fire Safety:</w:t>
      </w:r>
    </w:p>
    <w:p w14:paraId="6EF34569" w14:textId="77777777" w:rsidR="00483AC4" w:rsidRPr="00483AC4" w:rsidRDefault="00483AC4" w:rsidP="00483AC4">
      <w:pPr>
        <w:ind w:left="360"/>
        <w:rPr>
          <w:rFonts w:ascii="Calibri" w:hAnsi="Calibri" w:cs="Calibri"/>
          <w:b/>
          <w:color w:val="000000"/>
          <w:sz w:val="6"/>
          <w:szCs w:val="6"/>
        </w:rPr>
      </w:pPr>
    </w:p>
    <w:p w14:paraId="05BACFE6"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sz w:val="22"/>
          <w:szCs w:val="22"/>
        </w:rPr>
        <w:t>Detailed intrusive surveys had been carried out at our Old Street scheme subsequent to the Grenfell Tower tragedy.</w:t>
      </w:r>
    </w:p>
    <w:p w14:paraId="6AC65CAE" w14:textId="77777777" w:rsidR="00483AC4" w:rsidRPr="00483AC4" w:rsidRDefault="00483AC4" w:rsidP="00483AC4">
      <w:pPr>
        <w:pStyle w:val="ListParagraph"/>
        <w:rPr>
          <w:rFonts w:ascii="Calibri" w:hAnsi="Calibri" w:cs="Calibri"/>
          <w:sz w:val="10"/>
          <w:szCs w:val="10"/>
        </w:rPr>
      </w:pPr>
    </w:p>
    <w:p w14:paraId="56DE6CE8"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sz w:val="22"/>
          <w:szCs w:val="22"/>
        </w:rPr>
        <w:t>The need for significant and extensive fire safety and building defect work had been identified.</w:t>
      </w:r>
    </w:p>
    <w:p w14:paraId="2E04D720" w14:textId="77777777" w:rsidR="00483AC4" w:rsidRPr="00483AC4" w:rsidRDefault="00483AC4" w:rsidP="00483AC4">
      <w:pPr>
        <w:pStyle w:val="ListParagraph"/>
        <w:rPr>
          <w:rFonts w:ascii="Calibri" w:hAnsi="Calibri" w:cs="Calibri"/>
          <w:sz w:val="10"/>
          <w:szCs w:val="10"/>
        </w:rPr>
      </w:pPr>
    </w:p>
    <w:p w14:paraId="0ABDAE1C"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sz w:val="22"/>
          <w:szCs w:val="22"/>
        </w:rPr>
        <w:t>T</w:t>
      </w:r>
      <w:r w:rsidRPr="00483AC4">
        <w:rPr>
          <w:rFonts w:ascii="Calibri" w:hAnsi="Calibri" w:cs="Calibri"/>
          <w:color w:val="000000"/>
          <w:sz w:val="22"/>
          <w:szCs w:val="22"/>
        </w:rPr>
        <w:t>he nature and extent of the defects that had been identified were not dissimilar to what was now being found in other buildings of a similar size and generation in the UK.</w:t>
      </w:r>
    </w:p>
    <w:p w14:paraId="29CD2697" w14:textId="77777777" w:rsidR="00483AC4" w:rsidRPr="00483AC4" w:rsidRDefault="00483AC4" w:rsidP="00483AC4">
      <w:pPr>
        <w:pStyle w:val="ListParagraph"/>
        <w:rPr>
          <w:rFonts w:ascii="Calibri" w:hAnsi="Calibri" w:cs="Calibri"/>
          <w:color w:val="000000"/>
          <w:sz w:val="10"/>
          <w:szCs w:val="10"/>
        </w:rPr>
      </w:pPr>
    </w:p>
    <w:p w14:paraId="3E4E2E18"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color w:val="000000"/>
          <w:sz w:val="22"/>
          <w:szCs w:val="22"/>
        </w:rPr>
        <w:t>A specification for the remedial work had been finalised. A tender process would now be followed. The work would most likely take between two to three years to complete in order to minimise disruption for our residents.</w:t>
      </w:r>
    </w:p>
    <w:p w14:paraId="584B343F" w14:textId="77777777" w:rsidR="00483AC4" w:rsidRPr="00483AC4" w:rsidRDefault="00483AC4" w:rsidP="00483AC4">
      <w:pPr>
        <w:pStyle w:val="ListParagraph"/>
        <w:rPr>
          <w:rFonts w:ascii="Calibri" w:hAnsi="Calibri" w:cs="Calibri"/>
          <w:color w:val="000000"/>
          <w:sz w:val="10"/>
          <w:szCs w:val="10"/>
        </w:rPr>
      </w:pPr>
    </w:p>
    <w:p w14:paraId="58203372"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color w:val="000000"/>
          <w:sz w:val="22"/>
          <w:szCs w:val="22"/>
        </w:rPr>
        <w:t>A Waking Watch and an enhanced temporary fire alarm system had been put in place pending the works being completed. No intolerable safety risks had been identified that were not mitigated by the presence of these additions.</w:t>
      </w:r>
    </w:p>
    <w:p w14:paraId="66627F18" w14:textId="77777777" w:rsidR="00483AC4" w:rsidRPr="00483AC4" w:rsidRDefault="00483AC4" w:rsidP="00483AC4">
      <w:pPr>
        <w:pStyle w:val="ListParagraph"/>
        <w:rPr>
          <w:rFonts w:ascii="Calibri" w:hAnsi="Calibri" w:cs="Calibri"/>
          <w:sz w:val="10"/>
          <w:szCs w:val="10"/>
        </w:rPr>
      </w:pPr>
    </w:p>
    <w:p w14:paraId="6BB29E06"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sz w:val="22"/>
          <w:szCs w:val="22"/>
        </w:rPr>
        <w:t>Our lead regulator had confirmed that it was satisfied with the arrangements and plans that we had put in place.</w:t>
      </w:r>
    </w:p>
    <w:p w14:paraId="3E653202" w14:textId="77777777" w:rsidR="00483AC4" w:rsidRPr="00483AC4" w:rsidRDefault="00483AC4" w:rsidP="00483AC4">
      <w:pPr>
        <w:pStyle w:val="ListParagraph"/>
        <w:rPr>
          <w:rFonts w:ascii="Calibri" w:hAnsi="Calibri" w:cs="Calibri"/>
          <w:color w:val="000000"/>
          <w:sz w:val="10"/>
          <w:szCs w:val="10"/>
        </w:rPr>
      </w:pPr>
    </w:p>
    <w:p w14:paraId="4B3C4ADF"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color w:val="000000"/>
          <w:sz w:val="22"/>
          <w:szCs w:val="22"/>
        </w:rPr>
        <w:t xml:space="preserve">Claims had been submitted by us to the NHBC and the original contractor for all costs associated with the remedial work. These were now are under consideration. It was unlikely, however, that the full costs associated with the work would be recovered. </w:t>
      </w:r>
    </w:p>
    <w:p w14:paraId="6311262D" w14:textId="77777777" w:rsidR="00483AC4" w:rsidRPr="00483AC4" w:rsidRDefault="00483AC4" w:rsidP="00483AC4">
      <w:pPr>
        <w:pStyle w:val="ListParagraph"/>
        <w:rPr>
          <w:rFonts w:ascii="Calibri" w:hAnsi="Calibri" w:cs="Calibri"/>
          <w:color w:val="000000"/>
          <w:sz w:val="10"/>
          <w:szCs w:val="10"/>
        </w:rPr>
      </w:pPr>
    </w:p>
    <w:p w14:paraId="23F26C08" w14:textId="2444D811" w:rsidR="00483AC4" w:rsidRPr="0013274E"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color w:val="000000"/>
          <w:sz w:val="22"/>
          <w:szCs w:val="22"/>
        </w:rPr>
        <w:t xml:space="preserve">The Board continued to monitor the situation very closely and to press for the most beneficial outcome. Residents continued to be kept informed. </w:t>
      </w:r>
      <w:r w:rsidRPr="0013274E">
        <w:rPr>
          <w:rFonts w:ascii="Calibri" w:hAnsi="Calibri" w:cs="Calibri"/>
          <w:color w:val="000000"/>
          <w:sz w:val="22"/>
          <w:szCs w:val="22"/>
        </w:rPr>
        <w:t>Safety remained the top priority.</w:t>
      </w:r>
    </w:p>
    <w:p w14:paraId="26274706" w14:textId="6644CC88" w:rsidR="00483AC4" w:rsidRDefault="00483AC4" w:rsidP="00483AC4">
      <w:pPr>
        <w:rPr>
          <w:rFonts w:ascii="Calibri" w:hAnsi="Calibri" w:cs="Calibri"/>
          <w:sz w:val="22"/>
          <w:szCs w:val="22"/>
        </w:rPr>
      </w:pPr>
    </w:p>
    <w:p w14:paraId="78676A80" w14:textId="77777777" w:rsidR="008616E4" w:rsidRDefault="008616E4" w:rsidP="00483AC4">
      <w:pPr>
        <w:rPr>
          <w:rFonts w:ascii="Calibri" w:hAnsi="Calibri" w:cs="Calibri"/>
          <w:sz w:val="22"/>
          <w:szCs w:val="22"/>
        </w:rPr>
      </w:pPr>
    </w:p>
    <w:p w14:paraId="0734DE47" w14:textId="77777777" w:rsidR="001E0753" w:rsidRPr="00483AC4" w:rsidRDefault="001E0753" w:rsidP="00483AC4">
      <w:pPr>
        <w:rPr>
          <w:rFonts w:ascii="Calibri" w:hAnsi="Calibri" w:cs="Calibri"/>
          <w:sz w:val="22"/>
          <w:szCs w:val="22"/>
        </w:rPr>
      </w:pPr>
    </w:p>
    <w:p w14:paraId="4BDC7C08" w14:textId="77777777" w:rsidR="00483AC4" w:rsidRPr="0013274E" w:rsidRDefault="00483AC4" w:rsidP="00E23CED">
      <w:pPr>
        <w:numPr>
          <w:ilvl w:val="0"/>
          <w:numId w:val="3"/>
        </w:numPr>
        <w:spacing w:line="240" w:lineRule="auto"/>
        <w:rPr>
          <w:rFonts w:ascii="Calibri" w:hAnsi="Calibri" w:cs="Calibri"/>
          <w:b/>
          <w:color w:val="000000"/>
          <w:sz w:val="24"/>
        </w:rPr>
      </w:pPr>
      <w:r w:rsidRPr="0013274E">
        <w:rPr>
          <w:rFonts w:ascii="Calibri" w:hAnsi="Calibri" w:cs="Calibri"/>
          <w:b/>
          <w:color w:val="000000"/>
          <w:sz w:val="24"/>
        </w:rPr>
        <w:t>Future Strategy:</w:t>
      </w:r>
    </w:p>
    <w:p w14:paraId="648F2A5A" w14:textId="77777777" w:rsidR="00483AC4" w:rsidRPr="001E0753" w:rsidRDefault="00483AC4" w:rsidP="00483AC4">
      <w:pPr>
        <w:ind w:left="360"/>
        <w:rPr>
          <w:rFonts w:ascii="Calibri" w:hAnsi="Calibri" w:cs="Calibri"/>
          <w:b/>
          <w:color w:val="000000"/>
          <w:sz w:val="6"/>
          <w:szCs w:val="6"/>
        </w:rPr>
      </w:pPr>
    </w:p>
    <w:p w14:paraId="6358AAAA"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sz w:val="22"/>
          <w:szCs w:val="22"/>
        </w:rPr>
        <w:t>A new Strategic Plan for the three years to 2022 had been researched and adopted by the Board during the year.</w:t>
      </w:r>
    </w:p>
    <w:p w14:paraId="5B983225" w14:textId="77777777" w:rsidR="00483AC4" w:rsidRPr="001E0753" w:rsidRDefault="00483AC4" w:rsidP="00483AC4">
      <w:pPr>
        <w:pStyle w:val="ListParagraph"/>
        <w:rPr>
          <w:rFonts w:ascii="Calibri" w:hAnsi="Calibri" w:cs="Calibri"/>
          <w:sz w:val="10"/>
          <w:szCs w:val="10"/>
        </w:rPr>
      </w:pPr>
    </w:p>
    <w:p w14:paraId="78C88EFA"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sz w:val="22"/>
          <w:szCs w:val="22"/>
        </w:rPr>
        <w:t>The focus would be on delivering the Colindale scheme on time, on budget and in accordance with specification, adopting a bold new strategy for subsequent development and growth, business as usual and our communities and people.</w:t>
      </w:r>
    </w:p>
    <w:p w14:paraId="41220F58" w14:textId="77777777" w:rsidR="00483AC4" w:rsidRPr="001E0753" w:rsidRDefault="00483AC4" w:rsidP="001E0753">
      <w:pPr>
        <w:rPr>
          <w:rFonts w:ascii="Calibri" w:hAnsi="Calibri" w:cs="Calibri"/>
          <w:sz w:val="10"/>
          <w:szCs w:val="10"/>
        </w:rPr>
      </w:pPr>
    </w:p>
    <w:p w14:paraId="52B38CFE" w14:textId="79994DCD"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sz w:val="22"/>
          <w:szCs w:val="22"/>
        </w:rPr>
        <w:t>A copy of the Strategic Plan could be viewed by visiting the document library section of our website.</w:t>
      </w:r>
    </w:p>
    <w:p w14:paraId="7CC0B6C8" w14:textId="77777777" w:rsidR="00483AC4" w:rsidRPr="001E0753" w:rsidRDefault="00483AC4" w:rsidP="00483AC4">
      <w:pPr>
        <w:rPr>
          <w:rFonts w:ascii="Calibri" w:hAnsi="Calibri" w:cs="Calibri"/>
          <w:sz w:val="10"/>
          <w:szCs w:val="10"/>
        </w:rPr>
      </w:pPr>
    </w:p>
    <w:p w14:paraId="08310F72" w14:textId="6911A76E" w:rsidR="00483AC4" w:rsidRPr="0013274E" w:rsidRDefault="0013274E" w:rsidP="00E23CED">
      <w:pPr>
        <w:numPr>
          <w:ilvl w:val="0"/>
          <w:numId w:val="3"/>
        </w:numPr>
        <w:spacing w:line="240" w:lineRule="auto"/>
        <w:rPr>
          <w:rFonts w:ascii="Calibri" w:hAnsi="Calibri" w:cs="Calibri"/>
          <w:b/>
          <w:color w:val="000000"/>
          <w:sz w:val="24"/>
        </w:rPr>
      </w:pPr>
      <w:r>
        <w:rPr>
          <w:rFonts w:ascii="Calibri" w:hAnsi="Calibri" w:cs="Calibri"/>
          <w:b/>
          <w:color w:val="000000"/>
          <w:sz w:val="24"/>
        </w:rPr>
        <w:t xml:space="preserve">Corporate </w:t>
      </w:r>
      <w:r w:rsidR="00483AC4" w:rsidRPr="0013274E">
        <w:rPr>
          <w:rFonts w:ascii="Calibri" w:hAnsi="Calibri" w:cs="Calibri"/>
          <w:b/>
          <w:color w:val="000000"/>
          <w:sz w:val="24"/>
        </w:rPr>
        <w:t>Brand:</w:t>
      </w:r>
    </w:p>
    <w:p w14:paraId="5D2A3465" w14:textId="77777777" w:rsidR="00483AC4" w:rsidRPr="001E0753" w:rsidRDefault="00483AC4" w:rsidP="00483AC4">
      <w:pPr>
        <w:ind w:left="360"/>
        <w:rPr>
          <w:rFonts w:ascii="Calibri" w:hAnsi="Calibri" w:cs="Calibri"/>
          <w:b/>
          <w:color w:val="000000"/>
          <w:sz w:val="6"/>
          <w:szCs w:val="6"/>
        </w:rPr>
      </w:pPr>
    </w:p>
    <w:p w14:paraId="3728F86F"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color w:val="000000"/>
          <w:sz w:val="22"/>
          <w:szCs w:val="22"/>
        </w:rPr>
        <w:t>An independent review of our brand and marketing strategy had been carried out during the year.</w:t>
      </w:r>
    </w:p>
    <w:p w14:paraId="39CF89D3" w14:textId="77777777" w:rsidR="00483AC4" w:rsidRPr="001E0753" w:rsidRDefault="00483AC4" w:rsidP="00483AC4">
      <w:pPr>
        <w:pStyle w:val="ListParagraph"/>
        <w:rPr>
          <w:rFonts w:ascii="Calibri" w:hAnsi="Calibri" w:cs="Calibri"/>
          <w:color w:val="000000"/>
          <w:sz w:val="10"/>
          <w:szCs w:val="10"/>
        </w:rPr>
      </w:pPr>
    </w:p>
    <w:p w14:paraId="69E732C6" w14:textId="77777777" w:rsidR="00483AC4" w:rsidRPr="00483AC4" w:rsidRDefault="00483AC4" w:rsidP="00E23CED">
      <w:pPr>
        <w:numPr>
          <w:ilvl w:val="0"/>
          <w:numId w:val="3"/>
        </w:numPr>
        <w:spacing w:line="240" w:lineRule="auto"/>
        <w:ind w:left="700"/>
        <w:rPr>
          <w:rFonts w:ascii="Calibri" w:hAnsi="Calibri" w:cs="Calibri"/>
          <w:sz w:val="22"/>
          <w:szCs w:val="22"/>
        </w:rPr>
      </w:pPr>
      <w:r w:rsidRPr="00483AC4">
        <w:rPr>
          <w:rFonts w:ascii="Calibri" w:hAnsi="Calibri" w:cs="Calibri"/>
          <w:color w:val="000000"/>
          <w:sz w:val="22"/>
          <w:szCs w:val="22"/>
        </w:rPr>
        <w:t>This was felt necessary because our current brand had last been reviewed 25 years ago and was now out of date, t</w:t>
      </w:r>
      <w:r w:rsidRPr="00483AC4">
        <w:rPr>
          <w:rFonts w:ascii="Calibri" w:hAnsi="Calibri" w:cs="Calibri"/>
          <w:sz w:val="22"/>
          <w:szCs w:val="22"/>
          <w:lang w:val="en-US"/>
        </w:rPr>
        <w:t>he needs of young people and the environment in which we operate had changed, new and stronger competition had begun to emerge and new strategic objectives had been set</w:t>
      </w:r>
      <w:r w:rsidRPr="00483AC4">
        <w:rPr>
          <w:rFonts w:ascii="Calibri" w:hAnsi="Calibri" w:cs="Calibri"/>
          <w:color w:val="000000"/>
          <w:sz w:val="22"/>
          <w:szCs w:val="22"/>
        </w:rPr>
        <w:t xml:space="preserve"> by us.</w:t>
      </w:r>
    </w:p>
    <w:p w14:paraId="6593CEF0" w14:textId="77777777" w:rsidR="00483AC4" w:rsidRPr="001E0753" w:rsidRDefault="00483AC4" w:rsidP="00483AC4">
      <w:pPr>
        <w:pStyle w:val="ListParagraph"/>
        <w:rPr>
          <w:rFonts w:ascii="Calibri" w:hAnsi="Calibri" w:cs="Calibri"/>
          <w:color w:val="000000"/>
          <w:sz w:val="10"/>
          <w:szCs w:val="10"/>
        </w:rPr>
      </w:pPr>
    </w:p>
    <w:p w14:paraId="7276B470" w14:textId="77777777" w:rsidR="00483AC4" w:rsidRPr="00483AC4" w:rsidRDefault="00483AC4" w:rsidP="00E23CED">
      <w:pPr>
        <w:numPr>
          <w:ilvl w:val="0"/>
          <w:numId w:val="5"/>
        </w:numPr>
        <w:spacing w:line="240" w:lineRule="auto"/>
        <w:ind w:left="700"/>
        <w:rPr>
          <w:rFonts w:ascii="Calibri" w:hAnsi="Calibri" w:cs="Calibri"/>
          <w:color w:val="000000"/>
          <w:sz w:val="22"/>
          <w:szCs w:val="22"/>
        </w:rPr>
      </w:pPr>
      <w:r w:rsidRPr="00483AC4">
        <w:rPr>
          <w:rFonts w:ascii="Calibri" w:hAnsi="Calibri" w:cs="Calibri"/>
          <w:color w:val="000000"/>
          <w:sz w:val="22"/>
          <w:szCs w:val="22"/>
        </w:rPr>
        <w:t>Our new brand would help us to better articulate our personality and identity as a charity, better promote our offer to young people, better promote our strategic objectives and further raise our profile.</w:t>
      </w:r>
    </w:p>
    <w:p w14:paraId="4EF51211" w14:textId="77777777" w:rsidR="00483AC4" w:rsidRPr="001E0753" w:rsidRDefault="00483AC4" w:rsidP="001E0753">
      <w:pPr>
        <w:rPr>
          <w:rFonts w:ascii="Calibri" w:hAnsi="Calibri" w:cs="Calibri"/>
          <w:color w:val="000000"/>
          <w:sz w:val="10"/>
          <w:szCs w:val="10"/>
        </w:rPr>
      </w:pPr>
    </w:p>
    <w:p w14:paraId="2AC2E6E0" w14:textId="77777777" w:rsidR="00483AC4" w:rsidRPr="00483AC4" w:rsidRDefault="00483AC4" w:rsidP="00E23CED">
      <w:pPr>
        <w:numPr>
          <w:ilvl w:val="0"/>
          <w:numId w:val="5"/>
        </w:numPr>
        <w:spacing w:line="240" w:lineRule="auto"/>
        <w:ind w:left="700"/>
        <w:rPr>
          <w:rFonts w:ascii="Calibri" w:hAnsi="Calibri" w:cs="Calibri"/>
          <w:color w:val="000000"/>
          <w:sz w:val="22"/>
          <w:szCs w:val="22"/>
        </w:rPr>
      </w:pPr>
      <w:r w:rsidRPr="00483AC4">
        <w:rPr>
          <w:rFonts w:ascii="Calibri" w:hAnsi="Calibri" w:cs="Calibri"/>
          <w:color w:val="000000"/>
          <w:sz w:val="22"/>
          <w:szCs w:val="22"/>
        </w:rPr>
        <w:t>Our new marketing strategy would help us to promote and achieve 100% advance bookings at our Colindale scheme, maintain high demand and occupancy rates at our Old Street scheme, reach those within our target group who were in most need and maintain diversity in our resident populations. </w:t>
      </w:r>
    </w:p>
    <w:p w14:paraId="121FEAE8" w14:textId="77777777" w:rsidR="00483AC4" w:rsidRPr="001E0753" w:rsidRDefault="00483AC4" w:rsidP="00483AC4">
      <w:pPr>
        <w:pStyle w:val="ListParagraph"/>
        <w:rPr>
          <w:rFonts w:ascii="Calibri" w:hAnsi="Calibri" w:cs="Calibri"/>
          <w:color w:val="000000"/>
          <w:sz w:val="10"/>
          <w:szCs w:val="10"/>
        </w:rPr>
      </w:pPr>
    </w:p>
    <w:p w14:paraId="6D837D5A" w14:textId="77777777" w:rsidR="00483AC4" w:rsidRPr="00483AC4" w:rsidRDefault="00483AC4" w:rsidP="00E23CED">
      <w:pPr>
        <w:numPr>
          <w:ilvl w:val="0"/>
          <w:numId w:val="5"/>
        </w:numPr>
        <w:spacing w:line="240" w:lineRule="auto"/>
        <w:ind w:left="700"/>
        <w:rPr>
          <w:rFonts w:ascii="Calibri" w:hAnsi="Calibri" w:cs="Calibri"/>
          <w:color w:val="000000"/>
          <w:sz w:val="22"/>
          <w:szCs w:val="22"/>
        </w:rPr>
      </w:pPr>
      <w:r w:rsidRPr="00483AC4">
        <w:rPr>
          <w:rFonts w:ascii="Calibri" w:hAnsi="Calibri" w:cs="Calibri"/>
          <w:color w:val="000000"/>
          <w:sz w:val="22"/>
          <w:szCs w:val="22"/>
        </w:rPr>
        <w:t>Sally Bell from our brand consultancy firm, B1 Creative, would give a presentation on our new brand after formal business.</w:t>
      </w:r>
    </w:p>
    <w:p w14:paraId="686CD2F0" w14:textId="77777777" w:rsidR="00483AC4" w:rsidRPr="001E0753" w:rsidRDefault="00483AC4" w:rsidP="00483AC4">
      <w:pPr>
        <w:rPr>
          <w:rFonts w:ascii="Calibri" w:hAnsi="Calibri" w:cs="Calibri"/>
          <w:sz w:val="10"/>
          <w:szCs w:val="10"/>
        </w:rPr>
      </w:pPr>
    </w:p>
    <w:p w14:paraId="31E53B19" w14:textId="77777777" w:rsidR="00483AC4" w:rsidRPr="00483AC4" w:rsidRDefault="00483AC4" w:rsidP="00483AC4">
      <w:pPr>
        <w:rPr>
          <w:rFonts w:ascii="Calibri" w:hAnsi="Calibri" w:cs="Calibri"/>
          <w:sz w:val="22"/>
          <w:szCs w:val="22"/>
        </w:rPr>
      </w:pPr>
      <w:r w:rsidRPr="00483AC4">
        <w:rPr>
          <w:rFonts w:ascii="Calibri" w:hAnsi="Calibri" w:cs="Calibri"/>
          <w:sz w:val="22"/>
          <w:szCs w:val="22"/>
        </w:rPr>
        <w:t>A discussion ensued. Further information and assurances were given in relation to:</w:t>
      </w:r>
    </w:p>
    <w:p w14:paraId="4218F5DD" w14:textId="77777777" w:rsidR="00483AC4" w:rsidRPr="001E0753" w:rsidRDefault="00483AC4" w:rsidP="00483AC4">
      <w:pPr>
        <w:rPr>
          <w:rFonts w:ascii="Calibri" w:hAnsi="Calibri" w:cs="Calibri"/>
          <w:sz w:val="10"/>
          <w:szCs w:val="10"/>
        </w:rPr>
      </w:pPr>
    </w:p>
    <w:p w14:paraId="2B874258" w14:textId="047B2AEF" w:rsidR="00483AC4" w:rsidRPr="001E0753" w:rsidRDefault="00483AC4" w:rsidP="00E23CED">
      <w:pPr>
        <w:numPr>
          <w:ilvl w:val="0"/>
          <w:numId w:val="6"/>
        </w:numPr>
        <w:spacing w:line="240" w:lineRule="auto"/>
        <w:ind w:left="360"/>
        <w:rPr>
          <w:rFonts w:ascii="Calibri" w:hAnsi="Calibri" w:cs="Calibri"/>
          <w:sz w:val="22"/>
          <w:szCs w:val="22"/>
        </w:rPr>
      </w:pPr>
      <w:r w:rsidRPr="00483AC4">
        <w:rPr>
          <w:rFonts w:ascii="Calibri" w:hAnsi="Calibri" w:cs="Calibri"/>
          <w:sz w:val="22"/>
          <w:szCs w:val="22"/>
        </w:rPr>
        <w:t>Our resident target group</w:t>
      </w:r>
      <w:r w:rsidR="001E0753">
        <w:rPr>
          <w:rFonts w:ascii="Calibri" w:hAnsi="Calibri" w:cs="Calibri"/>
          <w:sz w:val="22"/>
          <w:szCs w:val="22"/>
        </w:rPr>
        <w:t xml:space="preserve">, </w:t>
      </w:r>
      <w:r w:rsidRPr="00483AC4">
        <w:rPr>
          <w:rFonts w:ascii="Calibri" w:hAnsi="Calibri" w:cs="Calibri"/>
          <w:sz w:val="22"/>
          <w:szCs w:val="22"/>
        </w:rPr>
        <w:t>how residents are selected</w:t>
      </w:r>
      <w:r w:rsidR="001E0753">
        <w:rPr>
          <w:rFonts w:ascii="Calibri" w:hAnsi="Calibri" w:cs="Calibri"/>
          <w:sz w:val="22"/>
          <w:szCs w:val="22"/>
        </w:rPr>
        <w:t xml:space="preserve"> and t</w:t>
      </w:r>
      <w:r w:rsidRPr="001E0753">
        <w:rPr>
          <w:rFonts w:ascii="Calibri" w:hAnsi="Calibri" w:cs="Calibri"/>
          <w:sz w:val="22"/>
          <w:szCs w:val="22"/>
        </w:rPr>
        <w:t>he affordability of our rents.</w:t>
      </w:r>
    </w:p>
    <w:p w14:paraId="7F08FA83" w14:textId="77777777" w:rsidR="00483AC4" w:rsidRPr="001E0753" w:rsidRDefault="00483AC4" w:rsidP="00483AC4">
      <w:pPr>
        <w:rPr>
          <w:rFonts w:ascii="Calibri" w:hAnsi="Calibri" w:cs="Calibri"/>
          <w:sz w:val="10"/>
          <w:szCs w:val="10"/>
        </w:rPr>
      </w:pPr>
    </w:p>
    <w:p w14:paraId="167F7DE9" w14:textId="77777777" w:rsidR="00483AC4" w:rsidRPr="00483AC4" w:rsidRDefault="00483AC4" w:rsidP="00E23CED">
      <w:pPr>
        <w:numPr>
          <w:ilvl w:val="0"/>
          <w:numId w:val="6"/>
        </w:numPr>
        <w:spacing w:line="240" w:lineRule="auto"/>
        <w:ind w:left="360"/>
        <w:rPr>
          <w:rFonts w:ascii="Calibri" w:hAnsi="Calibri" w:cs="Calibri"/>
          <w:sz w:val="22"/>
          <w:szCs w:val="22"/>
        </w:rPr>
      </w:pPr>
      <w:r w:rsidRPr="00483AC4">
        <w:rPr>
          <w:rFonts w:ascii="Calibri" w:hAnsi="Calibri" w:cs="Calibri"/>
          <w:sz w:val="22"/>
          <w:szCs w:val="22"/>
        </w:rPr>
        <w:t>How our relationship with Octavia Housing Association would work during and subsequent to the construction of the Colindale scheme.</w:t>
      </w:r>
    </w:p>
    <w:p w14:paraId="340E131C" w14:textId="77777777" w:rsidR="00483AC4" w:rsidRPr="001E0753" w:rsidRDefault="00483AC4" w:rsidP="00483AC4">
      <w:pPr>
        <w:pStyle w:val="ListParagraph"/>
        <w:ind w:left="360"/>
        <w:rPr>
          <w:rFonts w:ascii="Calibri" w:hAnsi="Calibri" w:cs="Calibri"/>
          <w:sz w:val="10"/>
          <w:szCs w:val="10"/>
        </w:rPr>
      </w:pPr>
    </w:p>
    <w:p w14:paraId="1AFFED3E" w14:textId="77777777" w:rsidR="00483AC4" w:rsidRPr="00483AC4" w:rsidRDefault="00483AC4" w:rsidP="00E23CED">
      <w:pPr>
        <w:numPr>
          <w:ilvl w:val="0"/>
          <w:numId w:val="6"/>
        </w:numPr>
        <w:spacing w:line="240" w:lineRule="auto"/>
        <w:ind w:left="360"/>
        <w:rPr>
          <w:rFonts w:ascii="Calibri" w:hAnsi="Calibri" w:cs="Calibri"/>
          <w:sz w:val="22"/>
          <w:szCs w:val="22"/>
        </w:rPr>
      </w:pPr>
      <w:r w:rsidRPr="00483AC4">
        <w:rPr>
          <w:rFonts w:ascii="Calibri" w:hAnsi="Calibri" w:cs="Calibri"/>
          <w:sz w:val="22"/>
          <w:szCs w:val="22"/>
        </w:rPr>
        <w:t>The management and upkeep of the shared spaces and facilities at the Colindale scheme.</w:t>
      </w:r>
    </w:p>
    <w:p w14:paraId="673D35B8" w14:textId="77777777" w:rsidR="00483AC4" w:rsidRPr="001E0753" w:rsidRDefault="00483AC4" w:rsidP="00483AC4">
      <w:pPr>
        <w:pStyle w:val="ListParagraph"/>
        <w:ind w:left="0"/>
        <w:rPr>
          <w:rFonts w:ascii="Calibri" w:hAnsi="Calibri" w:cs="Calibri"/>
          <w:sz w:val="10"/>
          <w:szCs w:val="10"/>
        </w:rPr>
      </w:pPr>
    </w:p>
    <w:p w14:paraId="3242B7A6" w14:textId="77777777" w:rsidR="00483AC4" w:rsidRPr="00483AC4" w:rsidRDefault="00483AC4" w:rsidP="00E23CED">
      <w:pPr>
        <w:numPr>
          <w:ilvl w:val="0"/>
          <w:numId w:val="6"/>
        </w:numPr>
        <w:spacing w:line="240" w:lineRule="auto"/>
        <w:ind w:left="360"/>
        <w:rPr>
          <w:rFonts w:ascii="Calibri" w:hAnsi="Calibri" w:cs="Calibri"/>
          <w:sz w:val="22"/>
          <w:szCs w:val="22"/>
        </w:rPr>
      </w:pPr>
      <w:r w:rsidRPr="00483AC4">
        <w:rPr>
          <w:rFonts w:ascii="Calibri" w:hAnsi="Calibri" w:cs="Calibri"/>
          <w:sz w:val="22"/>
          <w:szCs w:val="22"/>
        </w:rPr>
        <w:t>The treatment of the historic grant funding that we held in relation to Arthur West House.</w:t>
      </w:r>
    </w:p>
    <w:p w14:paraId="448C330C" w14:textId="77777777" w:rsidR="00483AC4" w:rsidRPr="001E0753" w:rsidRDefault="00483AC4" w:rsidP="00483AC4">
      <w:pPr>
        <w:pStyle w:val="ListParagraph"/>
        <w:ind w:left="360"/>
        <w:rPr>
          <w:rFonts w:ascii="Calibri" w:hAnsi="Calibri" w:cs="Calibri"/>
          <w:sz w:val="10"/>
          <w:szCs w:val="10"/>
        </w:rPr>
      </w:pPr>
    </w:p>
    <w:p w14:paraId="518F21BC" w14:textId="77777777" w:rsidR="00483AC4" w:rsidRPr="00483AC4" w:rsidRDefault="00483AC4" w:rsidP="00E23CED">
      <w:pPr>
        <w:numPr>
          <w:ilvl w:val="0"/>
          <w:numId w:val="6"/>
        </w:numPr>
        <w:spacing w:line="240" w:lineRule="auto"/>
        <w:ind w:left="360"/>
        <w:rPr>
          <w:rFonts w:ascii="Calibri" w:hAnsi="Calibri" w:cs="Calibri"/>
          <w:sz w:val="22"/>
          <w:szCs w:val="22"/>
        </w:rPr>
      </w:pPr>
      <w:r w:rsidRPr="00483AC4">
        <w:rPr>
          <w:rFonts w:ascii="Calibri" w:hAnsi="Calibri" w:cs="Calibri"/>
          <w:sz w:val="22"/>
          <w:szCs w:val="22"/>
        </w:rPr>
        <w:t>The pros and cons of applying for and accepting housing association grant funding in future years.</w:t>
      </w:r>
    </w:p>
    <w:p w14:paraId="7B0E02FC" w14:textId="77777777" w:rsidR="00483AC4" w:rsidRPr="001E0753" w:rsidRDefault="00483AC4" w:rsidP="00483AC4">
      <w:pPr>
        <w:rPr>
          <w:rFonts w:ascii="Calibri" w:hAnsi="Calibri" w:cs="Calibri"/>
          <w:sz w:val="10"/>
          <w:szCs w:val="10"/>
        </w:rPr>
      </w:pPr>
    </w:p>
    <w:p w14:paraId="6F9F42FB" w14:textId="5F952B41" w:rsidR="00536E82" w:rsidRDefault="00483AC4" w:rsidP="00483AC4">
      <w:pPr>
        <w:rPr>
          <w:rFonts w:ascii="Calibri" w:hAnsi="Calibri" w:cs="Calibri"/>
          <w:sz w:val="22"/>
          <w:szCs w:val="22"/>
        </w:rPr>
      </w:pPr>
      <w:r w:rsidRPr="00483AC4">
        <w:rPr>
          <w:rFonts w:ascii="Calibri" w:hAnsi="Calibri" w:cs="Calibri"/>
          <w:sz w:val="22"/>
          <w:szCs w:val="22"/>
        </w:rPr>
        <w:t>Those present joined in thanking members of the Board and staff for their efforts in delivering another successful year for The Hyelm Group.</w:t>
      </w:r>
    </w:p>
    <w:p w14:paraId="78A93327" w14:textId="5325DF21" w:rsidR="001E0753" w:rsidRDefault="001E0753" w:rsidP="00483AC4">
      <w:pPr>
        <w:rPr>
          <w:rFonts w:ascii="Calibri" w:hAnsi="Calibri" w:cs="Calibri"/>
          <w:sz w:val="10"/>
          <w:szCs w:val="10"/>
        </w:rPr>
      </w:pPr>
    </w:p>
    <w:p w14:paraId="6EEDD1BF" w14:textId="77777777" w:rsidR="001E0753" w:rsidRPr="001E0753" w:rsidRDefault="001E0753" w:rsidP="00483AC4">
      <w:pPr>
        <w:rPr>
          <w:rFonts w:ascii="Calibri" w:hAnsi="Calibri" w:cs="Calibri"/>
          <w:sz w:val="10"/>
          <w:szCs w:val="10"/>
        </w:rPr>
      </w:pPr>
    </w:p>
    <w:p w14:paraId="7055BEE9" w14:textId="41CC3BFB" w:rsidR="001E0753" w:rsidRPr="001E0753" w:rsidRDefault="001E0753" w:rsidP="00483AC4">
      <w:pPr>
        <w:rPr>
          <w:rFonts w:ascii="Calibri" w:hAnsi="Calibri" w:cs="Calibri"/>
          <w:b/>
          <w:bCs/>
          <w:sz w:val="28"/>
          <w:szCs w:val="28"/>
        </w:rPr>
      </w:pPr>
      <w:r w:rsidRPr="001E0753">
        <w:rPr>
          <w:rFonts w:ascii="Calibri" w:hAnsi="Calibri" w:cs="Calibri"/>
          <w:b/>
          <w:bCs/>
          <w:sz w:val="28"/>
          <w:szCs w:val="28"/>
        </w:rPr>
        <w:t>Previous Year’s Minutes</w:t>
      </w:r>
    </w:p>
    <w:p w14:paraId="349487A5" w14:textId="77777777" w:rsidR="001E0753" w:rsidRPr="001E0753" w:rsidRDefault="001E0753" w:rsidP="001E0753">
      <w:pPr>
        <w:rPr>
          <w:rFonts w:ascii="Calibri" w:hAnsi="Calibri" w:cs="Calibri"/>
          <w:color w:val="000000"/>
          <w:sz w:val="22"/>
          <w:szCs w:val="22"/>
        </w:rPr>
      </w:pPr>
      <w:r w:rsidRPr="001E0753">
        <w:rPr>
          <w:rFonts w:ascii="Calibri" w:hAnsi="Calibri" w:cs="Calibri"/>
          <w:color w:val="000000"/>
          <w:sz w:val="22"/>
          <w:szCs w:val="22"/>
        </w:rPr>
        <w:t>The minutes of the 91</w:t>
      </w:r>
      <w:r w:rsidRPr="001E0753">
        <w:rPr>
          <w:rFonts w:ascii="Calibri" w:hAnsi="Calibri" w:cs="Calibri"/>
          <w:color w:val="000000"/>
          <w:sz w:val="22"/>
          <w:szCs w:val="22"/>
          <w:vertAlign w:val="superscript"/>
        </w:rPr>
        <w:t>st</w:t>
      </w:r>
      <w:r w:rsidRPr="001E0753">
        <w:rPr>
          <w:rFonts w:ascii="Calibri" w:hAnsi="Calibri" w:cs="Calibri"/>
          <w:color w:val="000000"/>
          <w:sz w:val="22"/>
          <w:szCs w:val="22"/>
        </w:rPr>
        <w:t xml:space="preserve"> AGM of Hyelm, held on 28</w:t>
      </w:r>
      <w:r w:rsidRPr="001E0753">
        <w:rPr>
          <w:rFonts w:ascii="Calibri" w:hAnsi="Calibri" w:cs="Calibri"/>
          <w:color w:val="000000"/>
          <w:sz w:val="22"/>
          <w:szCs w:val="22"/>
          <w:vertAlign w:val="superscript"/>
        </w:rPr>
        <w:t>th</w:t>
      </w:r>
      <w:r w:rsidRPr="001E0753">
        <w:rPr>
          <w:rFonts w:ascii="Calibri" w:hAnsi="Calibri" w:cs="Calibri"/>
          <w:color w:val="000000"/>
          <w:sz w:val="22"/>
          <w:szCs w:val="22"/>
        </w:rPr>
        <w:t xml:space="preserve"> April 2018, were considered.</w:t>
      </w:r>
    </w:p>
    <w:p w14:paraId="41249723" w14:textId="77777777" w:rsidR="001E0753" w:rsidRPr="001E0753" w:rsidRDefault="001E0753" w:rsidP="001E0753">
      <w:pPr>
        <w:rPr>
          <w:rFonts w:ascii="Calibri" w:hAnsi="Calibri" w:cs="Calibri"/>
          <w:b/>
          <w:i/>
          <w:color w:val="000000"/>
          <w:sz w:val="10"/>
          <w:szCs w:val="10"/>
        </w:rPr>
      </w:pPr>
    </w:p>
    <w:p w14:paraId="33C6FD85" w14:textId="77777777" w:rsidR="001E0753" w:rsidRPr="001E0753" w:rsidRDefault="001E0753" w:rsidP="001E0753">
      <w:pPr>
        <w:rPr>
          <w:rFonts w:ascii="Calibri" w:hAnsi="Calibri" w:cs="Calibri"/>
          <w:b/>
          <w:i/>
          <w:color w:val="000000"/>
          <w:sz w:val="22"/>
          <w:szCs w:val="22"/>
        </w:rPr>
      </w:pPr>
      <w:r w:rsidRPr="001E0753">
        <w:rPr>
          <w:rFonts w:ascii="Calibri" w:hAnsi="Calibri" w:cs="Calibri"/>
          <w:b/>
          <w:i/>
          <w:color w:val="000000"/>
          <w:sz w:val="22"/>
          <w:szCs w:val="22"/>
        </w:rPr>
        <w:t xml:space="preserve">The previous year’s minutes were approved unanimously by those members present and by those members not present but voting by proxy. </w:t>
      </w:r>
    </w:p>
    <w:p w14:paraId="73F8AF0E" w14:textId="77777777" w:rsidR="001E0753" w:rsidRPr="001E0753" w:rsidRDefault="001E0753" w:rsidP="001E0753">
      <w:pPr>
        <w:rPr>
          <w:rFonts w:ascii="Calibri" w:hAnsi="Calibri" w:cs="Calibri"/>
          <w:color w:val="000000"/>
          <w:sz w:val="10"/>
          <w:szCs w:val="10"/>
        </w:rPr>
      </w:pPr>
    </w:p>
    <w:p w14:paraId="7AB26ADD" w14:textId="655116AD" w:rsidR="001E0753" w:rsidRDefault="001E0753" w:rsidP="001E0753">
      <w:pPr>
        <w:rPr>
          <w:rFonts w:ascii="Calibri" w:hAnsi="Calibri" w:cs="Calibri"/>
          <w:color w:val="000000"/>
          <w:sz w:val="22"/>
          <w:szCs w:val="22"/>
        </w:rPr>
      </w:pPr>
      <w:r w:rsidRPr="001E0753">
        <w:rPr>
          <w:rFonts w:ascii="Calibri" w:hAnsi="Calibri" w:cs="Calibri"/>
          <w:color w:val="000000"/>
          <w:sz w:val="22"/>
          <w:szCs w:val="22"/>
        </w:rPr>
        <w:t>Keith Douglas confirmed that a total of five proxy votes had been received.</w:t>
      </w:r>
    </w:p>
    <w:p w14:paraId="7458D36F" w14:textId="0EB44842" w:rsidR="001E0753" w:rsidRDefault="001E0753" w:rsidP="001E0753">
      <w:pPr>
        <w:rPr>
          <w:rFonts w:ascii="Calibri" w:hAnsi="Calibri" w:cs="Calibri"/>
          <w:color w:val="000000"/>
          <w:sz w:val="22"/>
          <w:szCs w:val="22"/>
        </w:rPr>
      </w:pPr>
    </w:p>
    <w:p w14:paraId="3544B410" w14:textId="73816E75" w:rsidR="001E0753" w:rsidRPr="001E0753" w:rsidRDefault="001E0753" w:rsidP="001E0753">
      <w:pPr>
        <w:rPr>
          <w:rFonts w:ascii="Calibri" w:hAnsi="Calibri" w:cs="Calibri"/>
          <w:b/>
          <w:bCs/>
          <w:sz w:val="28"/>
          <w:szCs w:val="28"/>
        </w:rPr>
      </w:pPr>
      <w:r w:rsidRPr="001E0753">
        <w:rPr>
          <w:rFonts w:ascii="Calibri" w:hAnsi="Calibri" w:cs="Calibri"/>
          <w:b/>
          <w:bCs/>
          <w:color w:val="000000"/>
          <w:sz w:val="28"/>
          <w:szCs w:val="28"/>
        </w:rPr>
        <w:t>Matters Arising</w:t>
      </w:r>
    </w:p>
    <w:p w14:paraId="7B6745E1" w14:textId="77777777" w:rsidR="001E0753" w:rsidRPr="001E0753" w:rsidRDefault="001E0753" w:rsidP="001E0753">
      <w:pPr>
        <w:rPr>
          <w:rFonts w:ascii="Tahoma" w:hAnsi="Tahoma" w:cs="Tahoma"/>
          <w:sz w:val="6"/>
          <w:szCs w:val="6"/>
        </w:rPr>
      </w:pPr>
    </w:p>
    <w:p w14:paraId="344844E4" w14:textId="05DFF283" w:rsidR="001E0753" w:rsidRPr="001E0753" w:rsidRDefault="001E0753" w:rsidP="001E0753">
      <w:pPr>
        <w:rPr>
          <w:rFonts w:ascii="Calibri" w:hAnsi="Calibri" w:cs="Calibri"/>
          <w:sz w:val="22"/>
          <w:szCs w:val="22"/>
        </w:rPr>
      </w:pPr>
      <w:r w:rsidRPr="001E0753">
        <w:rPr>
          <w:rFonts w:ascii="Calibri" w:hAnsi="Calibri" w:cs="Calibri"/>
          <w:sz w:val="22"/>
          <w:szCs w:val="22"/>
        </w:rPr>
        <w:t>Martin Welch informed the meeting that he had located a number of documents that related to the funding of Arthur West House, which may be of historic interest.</w:t>
      </w:r>
    </w:p>
    <w:p w14:paraId="5387A363" w14:textId="77777777" w:rsidR="001E0753" w:rsidRPr="001E0753" w:rsidRDefault="001E0753" w:rsidP="001E0753">
      <w:pPr>
        <w:rPr>
          <w:rFonts w:ascii="Calibri" w:hAnsi="Calibri" w:cs="Calibri"/>
          <w:sz w:val="10"/>
          <w:szCs w:val="10"/>
        </w:rPr>
      </w:pPr>
    </w:p>
    <w:p w14:paraId="510B8A04" w14:textId="43F0D514" w:rsidR="00536E82" w:rsidRDefault="001E0753" w:rsidP="001E0753">
      <w:pPr>
        <w:rPr>
          <w:rFonts w:ascii="Calibri" w:hAnsi="Calibri" w:cs="Calibri"/>
          <w:sz w:val="22"/>
          <w:szCs w:val="22"/>
        </w:rPr>
      </w:pPr>
      <w:r w:rsidRPr="001E0753">
        <w:rPr>
          <w:rFonts w:ascii="Calibri" w:hAnsi="Calibri" w:cs="Calibri"/>
          <w:sz w:val="22"/>
          <w:szCs w:val="22"/>
        </w:rPr>
        <w:t>These were handed to Chief Executive &amp; Company Secretary, Keith Douglas.</w:t>
      </w:r>
    </w:p>
    <w:p w14:paraId="092B425A" w14:textId="16B553F5" w:rsidR="001E0753" w:rsidRDefault="001E0753" w:rsidP="001E0753">
      <w:pPr>
        <w:rPr>
          <w:rFonts w:ascii="Calibri" w:hAnsi="Calibri" w:cs="Calibri"/>
          <w:sz w:val="10"/>
          <w:szCs w:val="10"/>
        </w:rPr>
      </w:pPr>
    </w:p>
    <w:p w14:paraId="45628963" w14:textId="77777777" w:rsidR="0013274E" w:rsidRPr="0013274E" w:rsidRDefault="0013274E" w:rsidP="001E0753">
      <w:pPr>
        <w:rPr>
          <w:rFonts w:ascii="Calibri" w:hAnsi="Calibri" w:cs="Calibri"/>
          <w:sz w:val="10"/>
          <w:szCs w:val="10"/>
        </w:rPr>
      </w:pPr>
    </w:p>
    <w:p w14:paraId="5A1B824F" w14:textId="1801B776" w:rsidR="001E0753" w:rsidRDefault="001E0753" w:rsidP="001E0753">
      <w:pPr>
        <w:rPr>
          <w:rFonts w:ascii="Calibri" w:hAnsi="Calibri" w:cs="Calibri"/>
          <w:b/>
          <w:bCs/>
          <w:sz w:val="28"/>
          <w:szCs w:val="28"/>
        </w:rPr>
      </w:pPr>
      <w:r w:rsidRPr="001E0753">
        <w:rPr>
          <w:rFonts w:ascii="Calibri" w:hAnsi="Calibri" w:cs="Calibri"/>
          <w:b/>
          <w:bCs/>
          <w:sz w:val="28"/>
          <w:szCs w:val="28"/>
        </w:rPr>
        <w:t xml:space="preserve">Annual Report, Financial Statements and Auditor’s </w:t>
      </w:r>
      <w:r>
        <w:rPr>
          <w:rFonts w:ascii="Calibri" w:hAnsi="Calibri" w:cs="Calibri"/>
          <w:b/>
          <w:bCs/>
          <w:sz w:val="28"/>
          <w:szCs w:val="28"/>
        </w:rPr>
        <w:t>R</w:t>
      </w:r>
      <w:r w:rsidRPr="001E0753">
        <w:rPr>
          <w:rFonts w:ascii="Calibri" w:hAnsi="Calibri" w:cs="Calibri"/>
          <w:b/>
          <w:bCs/>
          <w:sz w:val="28"/>
          <w:szCs w:val="28"/>
        </w:rPr>
        <w:t>eport</w:t>
      </w:r>
    </w:p>
    <w:p w14:paraId="32D791F5" w14:textId="77777777" w:rsidR="001E0753" w:rsidRPr="001E0753" w:rsidRDefault="001E0753" w:rsidP="001E0753">
      <w:pPr>
        <w:rPr>
          <w:rFonts w:ascii="Calibri" w:hAnsi="Calibri" w:cs="Calibri"/>
          <w:b/>
          <w:bCs/>
          <w:sz w:val="6"/>
          <w:szCs w:val="6"/>
        </w:rPr>
      </w:pPr>
    </w:p>
    <w:p w14:paraId="6C63025D" w14:textId="77777777" w:rsidR="001E0753" w:rsidRPr="001E0753" w:rsidRDefault="001E0753" w:rsidP="001E0753">
      <w:pPr>
        <w:rPr>
          <w:rFonts w:asciiTheme="minorHAnsi" w:hAnsiTheme="minorHAnsi" w:cstheme="minorHAnsi"/>
          <w:sz w:val="22"/>
          <w:szCs w:val="22"/>
        </w:rPr>
      </w:pPr>
      <w:r w:rsidRPr="001E0753">
        <w:rPr>
          <w:rFonts w:asciiTheme="minorHAnsi" w:hAnsiTheme="minorHAnsi" w:cstheme="minorHAnsi"/>
          <w:sz w:val="22"/>
          <w:szCs w:val="22"/>
        </w:rPr>
        <w:t>Director of Finance, Mark Sharman, took the meeting through the reports for the year ending 30</w:t>
      </w:r>
      <w:r w:rsidRPr="001E0753">
        <w:rPr>
          <w:rFonts w:asciiTheme="minorHAnsi" w:hAnsiTheme="minorHAnsi" w:cstheme="minorHAnsi"/>
          <w:sz w:val="22"/>
          <w:szCs w:val="22"/>
          <w:vertAlign w:val="superscript"/>
        </w:rPr>
        <w:t>th</w:t>
      </w:r>
      <w:r w:rsidRPr="001E0753">
        <w:rPr>
          <w:rFonts w:asciiTheme="minorHAnsi" w:hAnsiTheme="minorHAnsi" w:cstheme="minorHAnsi"/>
          <w:sz w:val="22"/>
          <w:szCs w:val="22"/>
        </w:rPr>
        <w:t xml:space="preserve"> September 2018. </w:t>
      </w:r>
    </w:p>
    <w:p w14:paraId="2D5E98AE" w14:textId="77777777" w:rsidR="001E0753" w:rsidRPr="001E0753" w:rsidRDefault="001E0753" w:rsidP="001E0753">
      <w:pPr>
        <w:rPr>
          <w:rFonts w:asciiTheme="minorHAnsi" w:hAnsiTheme="minorHAnsi" w:cstheme="minorHAnsi"/>
          <w:sz w:val="10"/>
          <w:szCs w:val="10"/>
        </w:rPr>
      </w:pPr>
    </w:p>
    <w:p w14:paraId="21141E75" w14:textId="77777777" w:rsidR="001E0753" w:rsidRPr="001E0753" w:rsidRDefault="001E0753" w:rsidP="001E0753">
      <w:pPr>
        <w:rPr>
          <w:rFonts w:asciiTheme="minorHAnsi" w:eastAsia="Calibri" w:hAnsiTheme="minorHAnsi" w:cstheme="minorHAnsi"/>
          <w:sz w:val="22"/>
          <w:szCs w:val="22"/>
        </w:rPr>
      </w:pPr>
      <w:r w:rsidRPr="001E0753">
        <w:rPr>
          <w:rFonts w:asciiTheme="minorHAnsi" w:eastAsia="Calibri" w:hAnsiTheme="minorHAnsi" w:cstheme="minorHAnsi"/>
          <w:sz w:val="22"/>
          <w:szCs w:val="22"/>
        </w:rPr>
        <w:t>It was noted that:</w:t>
      </w:r>
    </w:p>
    <w:p w14:paraId="1BE140C7" w14:textId="77777777" w:rsidR="001E0753" w:rsidRPr="001E0753" w:rsidRDefault="001E0753" w:rsidP="001E0753">
      <w:pPr>
        <w:rPr>
          <w:rFonts w:asciiTheme="minorHAnsi" w:eastAsia="Calibri" w:hAnsiTheme="minorHAnsi" w:cstheme="minorHAnsi"/>
          <w:sz w:val="10"/>
          <w:szCs w:val="10"/>
        </w:rPr>
      </w:pPr>
    </w:p>
    <w:p w14:paraId="2B7ED6B4" w14:textId="77777777" w:rsidR="001E0753" w:rsidRPr="0013274E" w:rsidRDefault="001E0753" w:rsidP="00E23CED">
      <w:pPr>
        <w:numPr>
          <w:ilvl w:val="0"/>
          <w:numId w:val="7"/>
        </w:numPr>
        <w:spacing w:line="240" w:lineRule="auto"/>
        <w:rPr>
          <w:rFonts w:asciiTheme="minorHAnsi" w:hAnsiTheme="minorHAnsi" w:cstheme="minorHAnsi"/>
          <w:b/>
          <w:color w:val="000000"/>
          <w:sz w:val="24"/>
        </w:rPr>
      </w:pPr>
      <w:r w:rsidRPr="0013274E">
        <w:rPr>
          <w:rFonts w:asciiTheme="minorHAnsi" w:hAnsiTheme="minorHAnsi" w:cstheme="minorHAnsi"/>
          <w:b/>
          <w:color w:val="000000"/>
          <w:sz w:val="24"/>
        </w:rPr>
        <w:t>Performance for the Year:</w:t>
      </w:r>
    </w:p>
    <w:p w14:paraId="3BFF8B03" w14:textId="77777777" w:rsidR="001E0753" w:rsidRPr="001E0753" w:rsidRDefault="001E0753" w:rsidP="001E0753">
      <w:pPr>
        <w:ind w:left="360"/>
        <w:rPr>
          <w:rFonts w:asciiTheme="minorHAnsi" w:hAnsiTheme="minorHAnsi" w:cstheme="minorHAnsi"/>
          <w:color w:val="000000"/>
          <w:sz w:val="6"/>
          <w:szCs w:val="6"/>
        </w:rPr>
      </w:pPr>
    </w:p>
    <w:p w14:paraId="5584C0D7" w14:textId="14E7F40D" w:rsidR="001E0753" w:rsidRDefault="001E0753" w:rsidP="00E23CED">
      <w:pPr>
        <w:numPr>
          <w:ilvl w:val="0"/>
          <w:numId w:val="7"/>
        </w:numPr>
        <w:spacing w:line="240" w:lineRule="auto"/>
        <w:ind w:left="700"/>
        <w:rPr>
          <w:rFonts w:asciiTheme="minorHAnsi" w:hAnsiTheme="minorHAnsi" w:cstheme="minorHAnsi"/>
          <w:color w:val="000000"/>
          <w:sz w:val="22"/>
          <w:szCs w:val="22"/>
        </w:rPr>
      </w:pPr>
      <w:r w:rsidRPr="001E0753">
        <w:rPr>
          <w:rFonts w:asciiTheme="minorHAnsi" w:hAnsiTheme="minorHAnsi" w:cstheme="minorHAnsi"/>
          <w:color w:val="000000"/>
          <w:sz w:val="22"/>
          <w:szCs w:val="22"/>
        </w:rPr>
        <w:t>The Group as a whole remained and continued to be projected to remain viable, cash positive and loan covenant compliant.</w:t>
      </w:r>
    </w:p>
    <w:p w14:paraId="218A4375" w14:textId="77777777" w:rsidR="001E0753" w:rsidRPr="001E0753" w:rsidRDefault="001E0753" w:rsidP="001E0753">
      <w:pPr>
        <w:spacing w:line="240" w:lineRule="auto"/>
        <w:rPr>
          <w:rFonts w:asciiTheme="minorHAnsi" w:hAnsiTheme="minorHAnsi" w:cstheme="minorHAnsi"/>
          <w:color w:val="000000"/>
          <w:sz w:val="10"/>
          <w:szCs w:val="10"/>
        </w:rPr>
      </w:pPr>
    </w:p>
    <w:p w14:paraId="60E6CE45" w14:textId="77777777" w:rsidR="001E0753" w:rsidRPr="001E0753" w:rsidRDefault="001E0753" w:rsidP="00E23CED">
      <w:pPr>
        <w:numPr>
          <w:ilvl w:val="0"/>
          <w:numId w:val="7"/>
        </w:numPr>
        <w:spacing w:line="240" w:lineRule="auto"/>
        <w:ind w:left="700"/>
        <w:rPr>
          <w:rFonts w:asciiTheme="minorHAnsi" w:hAnsiTheme="minorHAnsi" w:cstheme="minorHAnsi"/>
          <w:color w:val="000000"/>
          <w:sz w:val="22"/>
          <w:szCs w:val="22"/>
        </w:rPr>
      </w:pPr>
      <w:r w:rsidRPr="001E0753">
        <w:rPr>
          <w:rFonts w:asciiTheme="minorHAnsi" w:hAnsiTheme="minorHAnsi" w:cstheme="minorHAnsi"/>
          <w:color w:val="000000"/>
          <w:sz w:val="22"/>
          <w:szCs w:val="22"/>
        </w:rPr>
        <w:t>An unqualified audit opinion had been given by our External Auditor.</w:t>
      </w:r>
    </w:p>
    <w:p w14:paraId="118428ED" w14:textId="77777777" w:rsidR="001E0753" w:rsidRPr="001E0753" w:rsidRDefault="001E0753" w:rsidP="001E0753">
      <w:pPr>
        <w:rPr>
          <w:rFonts w:asciiTheme="minorHAnsi" w:hAnsiTheme="minorHAnsi" w:cstheme="minorHAnsi"/>
          <w:color w:val="000000"/>
          <w:sz w:val="10"/>
          <w:szCs w:val="10"/>
        </w:rPr>
      </w:pPr>
    </w:p>
    <w:p w14:paraId="1622C93E" w14:textId="77777777" w:rsidR="001E0753" w:rsidRPr="001E0753" w:rsidRDefault="001E0753" w:rsidP="00E23CED">
      <w:pPr>
        <w:numPr>
          <w:ilvl w:val="0"/>
          <w:numId w:val="7"/>
        </w:numPr>
        <w:spacing w:line="240" w:lineRule="auto"/>
        <w:ind w:left="700"/>
        <w:rPr>
          <w:rFonts w:asciiTheme="minorHAnsi" w:hAnsiTheme="minorHAnsi" w:cstheme="minorHAnsi"/>
          <w:color w:val="000000"/>
          <w:sz w:val="22"/>
          <w:szCs w:val="22"/>
        </w:rPr>
      </w:pPr>
      <w:r w:rsidRPr="001E0753">
        <w:rPr>
          <w:rFonts w:asciiTheme="minorHAnsi" w:hAnsiTheme="minorHAnsi" w:cstheme="minorHAnsi"/>
          <w:color w:val="000000"/>
          <w:sz w:val="22"/>
          <w:szCs w:val="22"/>
        </w:rPr>
        <w:t>An operational surplus of around £221,000 had been achieved against a planned surplus of around £117,000.</w:t>
      </w:r>
    </w:p>
    <w:p w14:paraId="4F8F0B64" w14:textId="77777777" w:rsidR="001E0753" w:rsidRPr="001E0753" w:rsidRDefault="001E0753" w:rsidP="001E0753">
      <w:pPr>
        <w:rPr>
          <w:rFonts w:asciiTheme="minorHAnsi" w:hAnsiTheme="minorHAnsi" w:cstheme="minorHAnsi"/>
          <w:color w:val="000000"/>
          <w:sz w:val="10"/>
          <w:szCs w:val="10"/>
        </w:rPr>
      </w:pPr>
    </w:p>
    <w:p w14:paraId="3DB4DA30" w14:textId="77777777" w:rsidR="001E0753" w:rsidRPr="001E0753" w:rsidRDefault="001E0753" w:rsidP="00E23CED">
      <w:pPr>
        <w:numPr>
          <w:ilvl w:val="0"/>
          <w:numId w:val="7"/>
        </w:numPr>
        <w:spacing w:line="240" w:lineRule="auto"/>
        <w:ind w:left="700"/>
        <w:rPr>
          <w:rFonts w:asciiTheme="minorHAnsi" w:hAnsiTheme="minorHAnsi" w:cstheme="minorHAnsi"/>
          <w:color w:val="000000"/>
          <w:sz w:val="22"/>
          <w:szCs w:val="22"/>
        </w:rPr>
      </w:pPr>
      <w:r w:rsidRPr="001E0753">
        <w:rPr>
          <w:rFonts w:asciiTheme="minorHAnsi" w:hAnsiTheme="minorHAnsi" w:cstheme="minorHAnsi"/>
          <w:color w:val="000000"/>
          <w:sz w:val="22"/>
          <w:szCs w:val="22"/>
        </w:rPr>
        <w:t>Occupancy levels remained high at 98.8%. Savings had been made on operational expenditure.</w:t>
      </w:r>
    </w:p>
    <w:p w14:paraId="5E233BA0" w14:textId="77777777" w:rsidR="001E0753" w:rsidRPr="001E0753" w:rsidRDefault="001E0753" w:rsidP="001E0753">
      <w:pPr>
        <w:rPr>
          <w:rFonts w:asciiTheme="minorHAnsi" w:hAnsiTheme="minorHAnsi" w:cstheme="minorHAnsi"/>
          <w:color w:val="000000"/>
          <w:sz w:val="10"/>
          <w:szCs w:val="10"/>
        </w:rPr>
      </w:pPr>
    </w:p>
    <w:p w14:paraId="08B36150" w14:textId="77777777" w:rsidR="001E0753" w:rsidRPr="001E0753" w:rsidRDefault="001E0753" w:rsidP="00E23CED">
      <w:pPr>
        <w:numPr>
          <w:ilvl w:val="0"/>
          <w:numId w:val="7"/>
        </w:numPr>
        <w:spacing w:line="240" w:lineRule="auto"/>
        <w:ind w:left="700"/>
        <w:rPr>
          <w:rFonts w:asciiTheme="minorHAnsi" w:hAnsiTheme="minorHAnsi" w:cstheme="minorHAnsi"/>
          <w:color w:val="000000"/>
          <w:sz w:val="22"/>
          <w:szCs w:val="22"/>
        </w:rPr>
      </w:pPr>
      <w:r w:rsidRPr="001E0753">
        <w:rPr>
          <w:rFonts w:asciiTheme="minorHAnsi" w:hAnsiTheme="minorHAnsi" w:cstheme="minorHAnsi"/>
          <w:color w:val="000000"/>
          <w:sz w:val="22"/>
          <w:szCs w:val="22"/>
        </w:rPr>
        <w:t>The overall deficit for the year for The Group as a whole was around £222,000. The deficit was almost entirely due to the writing off of abortive costs (in relation to development opportunities that we had pursued but had not been successful in securing) in the approximate sum of £232,000.</w:t>
      </w:r>
    </w:p>
    <w:p w14:paraId="64A8FB06" w14:textId="77777777" w:rsidR="001E0753" w:rsidRPr="001E0753" w:rsidRDefault="001E0753" w:rsidP="001E0753">
      <w:pPr>
        <w:rPr>
          <w:rFonts w:asciiTheme="minorHAnsi" w:hAnsiTheme="minorHAnsi" w:cstheme="minorHAnsi"/>
          <w:color w:val="000000"/>
          <w:sz w:val="10"/>
          <w:szCs w:val="10"/>
        </w:rPr>
      </w:pPr>
    </w:p>
    <w:p w14:paraId="41B30187" w14:textId="77777777" w:rsidR="001E0753" w:rsidRPr="001E0753" w:rsidRDefault="001E0753" w:rsidP="00E23CED">
      <w:pPr>
        <w:numPr>
          <w:ilvl w:val="0"/>
          <w:numId w:val="7"/>
        </w:numPr>
        <w:spacing w:line="240" w:lineRule="auto"/>
        <w:ind w:left="700"/>
        <w:rPr>
          <w:rFonts w:asciiTheme="minorHAnsi" w:hAnsiTheme="minorHAnsi" w:cstheme="minorHAnsi"/>
          <w:color w:val="000000"/>
          <w:sz w:val="22"/>
          <w:szCs w:val="22"/>
        </w:rPr>
      </w:pPr>
      <w:r w:rsidRPr="001E0753">
        <w:rPr>
          <w:rFonts w:asciiTheme="minorHAnsi" w:hAnsiTheme="minorHAnsi" w:cstheme="minorHAnsi"/>
          <w:color w:val="000000"/>
          <w:sz w:val="22"/>
          <w:szCs w:val="22"/>
        </w:rPr>
        <w:t>Capital expenditure amounted to around £11.4 million during the year. This included approximately £10.75 million in relation to our development programme (including purchase of the Colindale site), £465,000 in relation to the creation of the new communal area and office spaces at our Old Street scheme and £150,000 in relation to fire safety works.</w:t>
      </w:r>
    </w:p>
    <w:p w14:paraId="0B4E648C" w14:textId="77777777" w:rsidR="001E0753" w:rsidRPr="001E0753" w:rsidRDefault="001E0753" w:rsidP="001E0753">
      <w:pPr>
        <w:contextualSpacing/>
        <w:rPr>
          <w:rFonts w:asciiTheme="minorHAnsi" w:eastAsia="Calibri" w:hAnsiTheme="minorHAnsi" w:cstheme="minorHAnsi"/>
          <w:color w:val="000000"/>
          <w:sz w:val="10"/>
          <w:szCs w:val="10"/>
        </w:rPr>
      </w:pPr>
    </w:p>
    <w:p w14:paraId="597413CB" w14:textId="77777777" w:rsidR="001E0753" w:rsidRPr="0013274E" w:rsidRDefault="001E0753" w:rsidP="00E23CED">
      <w:pPr>
        <w:numPr>
          <w:ilvl w:val="0"/>
          <w:numId w:val="7"/>
        </w:numPr>
        <w:spacing w:line="240" w:lineRule="auto"/>
        <w:contextualSpacing/>
        <w:rPr>
          <w:rFonts w:asciiTheme="minorHAnsi" w:eastAsia="Calibri" w:hAnsiTheme="minorHAnsi" w:cstheme="minorHAnsi"/>
          <w:b/>
          <w:color w:val="000000"/>
          <w:sz w:val="24"/>
        </w:rPr>
      </w:pPr>
      <w:r w:rsidRPr="0013274E">
        <w:rPr>
          <w:rFonts w:asciiTheme="minorHAnsi" w:eastAsia="Calibri" w:hAnsiTheme="minorHAnsi" w:cstheme="minorHAnsi"/>
          <w:b/>
          <w:color w:val="000000"/>
          <w:sz w:val="24"/>
        </w:rPr>
        <w:t>Looking Ahead:</w:t>
      </w:r>
    </w:p>
    <w:p w14:paraId="552830C8" w14:textId="77777777" w:rsidR="001E0753" w:rsidRPr="001E0753" w:rsidRDefault="001E0753" w:rsidP="001E0753">
      <w:pPr>
        <w:contextualSpacing/>
        <w:rPr>
          <w:rFonts w:asciiTheme="minorHAnsi" w:eastAsia="Calibri" w:hAnsiTheme="minorHAnsi" w:cstheme="minorHAnsi"/>
          <w:color w:val="000000"/>
          <w:sz w:val="6"/>
          <w:szCs w:val="6"/>
        </w:rPr>
      </w:pPr>
    </w:p>
    <w:p w14:paraId="01E440ED" w14:textId="77777777" w:rsidR="001E0753" w:rsidRPr="001E0753" w:rsidRDefault="001E0753" w:rsidP="00E23CED">
      <w:pPr>
        <w:numPr>
          <w:ilvl w:val="0"/>
          <w:numId w:val="8"/>
        </w:numPr>
        <w:spacing w:line="240" w:lineRule="auto"/>
        <w:rPr>
          <w:rFonts w:asciiTheme="minorHAnsi" w:hAnsiTheme="minorHAnsi" w:cstheme="minorHAnsi"/>
          <w:color w:val="000000"/>
          <w:sz w:val="22"/>
          <w:szCs w:val="22"/>
        </w:rPr>
      </w:pPr>
      <w:r w:rsidRPr="001E0753">
        <w:rPr>
          <w:rFonts w:asciiTheme="minorHAnsi" w:hAnsiTheme="minorHAnsi" w:cstheme="minorHAnsi"/>
          <w:color w:val="000000"/>
          <w:sz w:val="22"/>
          <w:szCs w:val="22"/>
        </w:rPr>
        <w:t>A rolling programme of vacant accommodation would been needed to facilitate the fire safety work that would be required at our Old Street scheme. This would put pressure on our ability to meet our AIB loan covenants.</w:t>
      </w:r>
    </w:p>
    <w:p w14:paraId="2C9B7687" w14:textId="77777777" w:rsidR="001E0753" w:rsidRPr="001E0753" w:rsidRDefault="001E0753" w:rsidP="001E0753">
      <w:pPr>
        <w:rPr>
          <w:rFonts w:asciiTheme="minorHAnsi" w:hAnsiTheme="minorHAnsi" w:cstheme="minorHAnsi"/>
          <w:color w:val="000000"/>
          <w:sz w:val="10"/>
          <w:szCs w:val="10"/>
        </w:rPr>
      </w:pPr>
    </w:p>
    <w:p w14:paraId="631ED5E3" w14:textId="77777777" w:rsidR="001E0753" w:rsidRPr="001E0753" w:rsidRDefault="001E0753" w:rsidP="00E23CED">
      <w:pPr>
        <w:numPr>
          <w:ilvl w:val="0"/>
          <w:numId w:val="8"/>
        </w:numPr>
        <w:spacing w:line="240" w:lineRule="auto"/>
        <w:rPr>
          <w:rFonts w:asciiTheme="minorHAnsi" w:hAnsiTheme="minorHAnsi" w:cstheme="minorHAnsi"/>
          <w:color w:val="000000"/>
          <w:sz w:val="22"/>
          <w:szCs w:val="22"/>
        </w:rPr>
      </w:pPr>
      <w:r w:rsidRPr="001E0753">
        <w:rPr>
          <w:rFonts w:asciiTheme="minorHAnsi" w:hAnsiTheme="minorHAnsi" w:cstheme="minorHAnsi"/>
          <w:color w:val="000000"/>
          <w:sz w:val="22"/>
          <w:szCs w:val="22"/>
        </w:rPr>
        <w:t>The income from the new office spaces that we had created would strengthen our ability to meet our loan covenants.</w:t>
      </w:r>
    </w:p>
    <w:p w14:paraId="310042D4" w14:textId="77777777" w:rsidR="001E0753" w:rsidRPr="001E0753" w:rsidRDefault="001E0753" w:rsidP="001E0753">
      <w:pPr>
        <w:rPr>
          <w:rFonts w:asciiTheme="minorHAnsi" w:hAnsiTheme="minorHAnsi" w:cstheme="minorHAnsi"/>
          <w:color w:val="000000"/>
          <w:sz w:val="10"/>
          <w:szCs w:val="10"/>
        </w:rPr>
      </w:pPr>
    </w:p>
    <w:p w14:paraId="72107EED" w14:textId="77777777" w:rsidR="001E0753" w:rsidRPr="001E0753" w:rsidRDefault="001E0753" w:rsidP="00E23CED">
      <w:pPr>
        <w:numPr>
          <w:ilvl w:val="0"/>
          <w:numId w:val="8"/>
        </w:numPr>
        <w:spacing w:line="240" w:lineRule="auto"/>
        <w:rPr>
          <w:rFonts w:asciiTheme="minorHAnsi" w:hAnsiTheme="minorHAnsi" w:cstheme="minorHAnsi"/>
          <w:color w:val="000000"/>
          <w:sz w:val="22"/>
          <w:szCs w:val="22"/>
        </w:rPr>
      </w:pPr>
      <w:r w:rsidRPr="001E0753">
        <w:rPr>
          <w:rFonts w:asciiTheme="minorHAnsi" w:hAnsiTheme="minorHAnsi" w:cstheme="minorHAnsi"/>
          <w:color w:val="000000"/>
          <w:sz w:val="22"/>
          <w:szCs w:val="22"/>
        </w:rPr>
        <w:t>A good relationship had been developed with AIB. AIB continued to be flexible and supportive. On-going dialogue would continue, in particular, during the delivery of our development and fire safety work programmes.</w:t>
      </w:r>
    </w:p>
    <w:p w14:paraId="7DE247F9" w14:textId="77777777" w:rsidR="001E0753" w:rsidRPr="001E0753" w:rsidRDefault="001E0753" w:rsidP="001E0753">
      <w:pPr>
        <w:rPr>
          <w:rFonts w:asciiTheme="minorHAnsi" w:hAnsiTheme="minorHAnsi" w:cstheme="minorHAnsi"/>
          <w:color w:val="000000"/>
          <w:sz w:val="10"/>
          <w:szCs w:val="10"/>
        </w:rPr>
      </w:pPr>
    </w:p>
    <w:p w14:paraId="6CF021A7" w14:textId="77777777" w:rsidR="001E0753" w:rsidRPr="001E0753" w:rsidRDefault="001E0753" w:rsidP="00E23CED">
      <w:pPr>
        <w:numPr>
          <w:ilvl w:val="0"/>
          <w:numId w:val="8"/>
        </w:numPr>
        <w:spacing w:line="240" w:lineRule="auto"/>
        <w:rPr>
          <w:rFonts w:asciiTheme="minorHAnsi" w:hAnsiTheme="minorHAnsi" w:cstheme="minorHAnsi"/>
          <w:color w:val="000000"/>
          <w:sz w:val="22"/>
          <w:szCs w:val="22"/>
        </w:rPr>
      </w:pPr>
      <w:r w:rsidRPr="001E0753">
        <w:rPr>
          <w:rFonts w:asciiTheme="minorHAnsi" w:hAnsiTheme="minorHAnsi" w:cstheme="minorHAnsi"/>
          <w:color w:val="000000"/>
          <w:sz w:val="22"/>
          <w:szCs w:val="22"/>
        </w:rPr>
        <w:t>Managing cash flow during our development and fire safety work programmes would be critical.</w:t>
      </w:r>
    </w:p>
    <w:p w14:paraId="5347E9CB" w14:textId="77777777" w:rsidR="001E0753" w:rsidRPr="001E0753" w:rsidRDefault="001E0753" w:rsidP="001E0753">
      <w:pPr>
        <w:rPr>
          <w:rFonts w:asciiTheme="minorHAnsi" w:hAnsiTheme="minorHAnsi" w:cstheme="minorHAnsi"/>
          <w:color w:val="000000"/>
          <w:sz w:val="10"/>
          <w:szCs w:val="10"/>
        </w:rPr>
      </w:pPr>
    </w:p>
    <w:p w14:paraId="08E100C4" w14:textId="77777777" w:rsidR="001E0753" w:rsidRPr="001E0753" w:rsidRDefault="001E0753" w:rsidP="00E23CED">
      <w:pPr>
        <w:numPr>
          <w:ilvl w:val="0"/>
          <w:numId w:val="8"/>
        </w:numPr>
        <w:spacing w:line="240" w:lineRule="auto"/>
        <w:rPr>
          <w:rFonts w:asciiTheme="minorHAnsi" w:hAnsiTheme="minorHAnsi" w:cstheme="minorHAnsi"/>
          <w:color w:val="000000"/>
          <w:sz w:val="22"/>
          <w:szCs w:val="22"/>
        </w:rPr>
      </w:pPr>
      <w:r w:rsidRPr="001E0753">
        <w:rPr>
          <w:rFonts w:asciiTheme="minorHAnsi" w:hAnsiTheme="minorHAnsi" w:cstheme="minorHAnsi"/>
          <w:color w:val="000000"/>
          <w:sz w:val="22"/>
          <w:szCs w:val="22"/>
        </w:rPr>
        <w:t>Our financial forecasts would continue to be kept under close review. We remained confident that we would be able to cover cash requirements even in a worst case scenario in which our claims for the costs associated with the fire safety works at our Old Street scheme were unsuccessful.</w:t>
      </w:r>
    </w:p>
    <w:p w14:paraId="3AE727E2" w14:textId="5A7C3BC1" w:rsidR="001E0753" w:rsidRDefault="001E0753" w:rsidP="001E0753">
      <w:pPr>
        <w:rPr>
          <w:rFonts w:asciiTheme="minorHAnsi" w:hAnsiTheme="minorHAnsi" w:cstheme="minorHAnsi"/>
          <w:color w:val="000000"/>
          <w:sz w:val="22"/>
          <w:szCs w:val="22"/>
        </w:rPr>
      </w:pPr>
    </w:p>
    <w:p w14:paraId="6B0D5458" w14:textId="77777777" w:rsidR="001E0753" w:rsidRPr="001E0753" w:rsidRDefault="001E0753" w:rsidP="001E0753">
      <w:pPr>
        <w:rPr>
          <w:rFonts w:asciiTheme="minorHAnsi" w:hAnsiTheme="minorHAnsi" w:cstheme="minorHAnsi"/>
          <w:color w:val="000000"/>
          <w:sz w:val="22"/>
          <w:szCs w:val="22"/>
        </w:rPr>
      </w:pPr>
    </w:p>
    <w:p w14:paraId="50F1EA48" w14:textId="77777777" w:rsidR="001E0753" w:rsidRPr="001E0753" w:rsidRDefault="001E0753" w:rsidP="00E23CED">
      <w:pPr>
        <w:numPr>
          <w:ilvl w:val="0"/>
          <w:numId w:val="8"/>
        </w:numPr>
        <w:spacing w:line="240" w:lineRule="auto"/>
        <w:rPr>
          <w:rFonts w:asciiTheme="minorHAnsi" w:hAnsiTheme="minorHAnsi" w:cstheme="minorHAnsi"/>
          <w:color w:val="000000"/>
          <w:sz w:val="22"/>
          <w:szCs w:val="22"/>
        </w:rPr>
      </w:pPr>
      <w:r w:rsidRPr="001E0753">
        <w:rPr>
          <w:rFonts w:asciiTheme="minorHAnsi" w:hAnsiTheme="minorHAnsi" w:cstheme="minorHAnsi"/>
          <w:color w:val="000000"/>
          <w:sz w:val="22"/>
          <w:szCs w:val="22"/>
        </w:rPr>
        <w:t>The fixed price build contract that we had entered into in relation to the Colindale development would help to mitigate the risk of cost overspend.</w:t>
      </w:r>
    </w:p>
    <w:p w14:paraId="6BB5BC8C" w14:textId="77777777" w:rsidR="001E0753" w:rsidRPr="001E0753" w:rsidRDefault="001E0753" w:rsidP="001E0753">
      <w:pPr>
        <w:rPr>
          <w:rFonts w:asciiTheme="minorHAnsi" w:hAnsiTheme="minorHAnsi" w:cstheme="minorHAnsi"/>
          <w:color w:val="000000"/>
          <w:sz w:val="10"/>
          <w:szCs w:val="10"/>
        </w:rPr>
      </w:pPr>
    </w:p>
    <w:p w14:paraId="360F3262" w14:textId="77777777" w:rsidR="001E0753" w:rsidRPr="001E0753" w:rsidRDefault="001E0753" w:rsidP="00E23CED">
      <w:pPr>
        <w:numPr>
          <w:ilvl w:val="0"/>
          <w:numId w:val="8"/>
        </w:numPr>
        <w:spacing w:line="240" w:lineRule="auto"/>
        <w:rPr>
          <w:rFonts w:asciiTheme="minorHAnsi" w:hAnsiTheme="minorHAnsi" w:cstheme="minorHAnsi"/>
          <w:color w:val="000000"/>
          <w:sz w:val="22"/>
          <w:szCs w:val="22"/>
        </w:rPr>
      </w:pPr>
      <w:r w:rsidRPr="001E0753">
        <w:rPr>
          <w:rFonts w:asciiTheme="minorHAnsi" w:hAnsiTheme="minorHAnsi" w:cstheme="minorHAnsi"/>
          <w:color w:val="000000"/>
          <w:sz w:val="22"/>
          <w:szCs w:val="22"/>
        </w:rPr>
        <w:t>Interest receivable would reduce as cash deposits were used to finance the costs of our development programme. Additional income from our new office spaces would help to mitigate this.</w:t>
      </w:r>
    </w:p>
    <w:p w14:paraId="000CA642" w14:textId="77777777" w:rsidR="001E0753" w:rsidRPr="001E0753" w:rsidRDefault="001E0753" w:rsidP="001E0753">
      <w:pPr>
        <w:rPr>
          <w:rFonts w:asciiTheme="minorHAnsi" w:hAnsiTheme="minorHAnsi" w:cstheme="minorHAnsi"/>
          <w:color w:val="000000"/>
          <w:sz w:val="10"/>
          <w:szCs w:val="10"/>
        </w:rPr>
      </w:pPr>
    </w:p>
    <w:p w14:paraId="0052DE7D" w14:textId="77777777" w:rsidR="001E0753" w:rsidRPr="001E0753" w:rsidRDefault="001E0753" w:rsidP="00E23CED">
      <w:pPr>
        <w:numPr>
          <w:ilvl w:val="0"/>
          <w:numId w:val="8"/>
        </w:numPr>
        <w:spacing w:line="240" w:lineRule="auto"/>
        <w:rPr>
          <w:rFonts w:asciiTheme="minorHAnsi" w:hAnsiTheme="minorHAnsi" w:cstheme="minorHAnsi"/>
          <w:color w:val="000000"/>
          <w:sz w:val="22"/>
          <w:szCs w:val="22"/>
        </w:rPr>
      </w:pPr>
      <w:r w:rsidRPr="001E0753">
        <w:rPr>
          <w:rFonts w:asciiTheme="minorHAnsi" w:hAnsiTheme="minorHAnsi" w:cstheme="minorHAnsi"/>
          <w:color w:val="000000"/>
          <w:sz w:val="22"/>
          <w:szCs w:val="22"/>
        </w:rPr>
        <w:t>Brexit had resulted in a very uncertain economic backdrop. We remained confident, however, that we would achieve our objectives, having taken robust measures to minimise financial risk.</w:t>
      </w:r>
    </w:p>
    <w:p w14:paraId="062E10D8" w14:textId="77777777" w:rsidR="001E0753" w:rsidRPr="001E0753" w:rsidRDefault="001E0753" w:rsidP="001E0753">
      <w:pPr>
        <w:rPr>
          <w:rFonts w:asciiTheme="minorHAnsi" w:hAnsiTheme="minorHAnsi" w:cstheme="minorHAnsi"/>
          <w:b/>
          <w:i/>
          <w:color w:val="000000"/>
          <w:sz w:val="10"/>
          <w:szCs w:val="10"/>
        </w:rPr>
      </w:pPr>
    </w:p>
    <w:p w14:paraId="0735AAC6" w14:textId="703D7B52" w:rsidR="00536E82" w:rsidRDefault="001E0753" w:rsidP="001E0753">
      <w:pPr>
        <w:rPr>
          <w:rFonts w:asciiTheme="minorHAnsi" w:hAnsiTheme="minorHAnsi" w:cstheme="minorHAnsi"/>
          <w:b/>
          <w:i/>
          <w:sz w:val="22"/>
          <w:szCs w:val="22"/>
        </w:rPr>
      </w:pPr>
      <w:r w:rsidRPr="001E0753">
        <w:rPr>
          <w:rFonts w:asciiTheme="minorHAnsi" w:hAnsiTheme="minorHAnsi" w:cstheme="minorHAnsi"/>
          <w:b/>
          <w:i/>
          <w:color w:val="000000"/>
          <w:sz w:val="22"/>
          <w:szCs w:val="22"/>
        </w:rPr>
        <w:t>The Annual Report, Financial Statements and</w:t>
      </w:r>
      <w:r w:rsidRPr="001E0753">
        <w:rPr>
          <w:rFonts w:asciiTheme="minorHAnsi" w:hAnsiTheme="minorHAnsi" w:cstheme="minorHAnsi"/>
          <w:b/>
          <w:i/>
          <w:sz w:val="22"/>
          <w:szCs w:val="22"/>
        </w:rPr>
        <w:t xml:space="preserve"> Auditor’s Report in relation to the year were adopted unanimously by those members present and by those members not present but voting by proxy.</w:t>
      </w:r>
    </w:p>
    <w:p w14:paraId="175D9524" w14:textId="584CF270" w:rsidR="0013274E" w:rsidRDefault="0013274E" w:rsidP="001E0753">
      <w:pPr>
        <w:rPr>
          <w:rFonts w:asciiTheme="minorHAnsi" w:hAnsiTheme="minorHAnsi" w:cstheme="minorHAnsi"/>
          <w:bCs/>
          <w:iCs/>
          <w:sz w:val="10"/>
          <w:szCs w:val="10"/>
        </w:rPr>
      </w:pPr>
    </w:p>
    <w:p w14:paraId="1AFD9991" w14:textId="77777777" w:rsidR="0013274E" w:rsidRPr="0013274E" w:rsidRDefault="0013274E" w:rsidP="001E0753">
      <w:pPr>
        <w:rPr>
          <w:rFonts w:asciiTheme="minorHAnsi" w:hAnsiTheme="minorHAnsi" w:cstheme="minorHAnsi"/>
          <w:bCs/>
          <w:iCs/>
          <w:sz w:val="10"/>
          <w:szCs w:val="10"/>
        </w:rPr>
      </w:pPr>
    </w:p>
    <w:p w14:paraId="3B8EC4F2" w14:textId="611E0905" w:rsidR="0013274E" w:rsidRPr="0013274E" w:rsidRDefault="0013274E" w:rsidP="001E0753">
      <w:pPr>
        <w:rPr>
          <w:rFonts w:asciiTheme="minorHAnsi" w:hAnsiTheme="minorHAnsi" w:cstheme="minorHAnsi"/>
          <w:iCs/>
          <w:sz w:val="28"/>
          <w:szCs w:val="28"/>
        </w:rPr>
      </w:pPr>
      <w:r w:rsidRPr="0013274E">
        <w:rPr>
          <w:rFonts w:asciiTheme="minorHAnsi" w:hAnsiTheme="minorHAnsi" w:cstheme="minorHAnsi"/>
          <w:b/>
          <w:iCs/>
          <w:sz w:val="28"/>
          <w:szCs w:val="28"/>
        </w:rPr>
        <w:t>Chair and Chief Executive’s Review</w:t>
      </w:r>
    </w:p>
    <w:p w14:paraId="0F010C4F" w14:textId="77777777" w:rsidR="0013274E" w:rsidRPr="0013274E" w:rsidRDefault="0013274E" w:rsidP="00536E82">
      <w:pPr>
        <w:rPr>
          <w:rFonts w:ascii="Tahoma" w:hAnsi="Tahoma" w:cs="Tahoma"/>
          <w:sz w:val="6"/>
          <w:szCs w:val="6"/>
        </w:rPr>
      </w:pPr>
    </w:p>
    <w:p w14:paraId="30E53257" w14:textId="3641E61A" w:rsidR="00536E82" w:rsidRDefault="0013274E" w:rsidP="00536E82">
      <w:pPr>
        <w:rPr>
          <w:rFonts w:ascii="Calibri" w:hAnsi="Calibri" w:cs="Calibri"/>
          <w:sz w:val="22"/>
          <w:szCs w:val="22"/>
        </w:rPr>
      </w:pPr>
      <w:r w:rsidRPr="0013274E">
        <w:rPr>
          <w:rFonts w:ascii="Calibri" w:hAnsi="Calibri" w:cs="Calibri"/>
          <w:sz w:val="22"/>
          <w:szCs w:val="22"/>
        </w:rPr>
        <w:t>The review of the Chair and Chief Executive in relation to the year was noted.</w:t>
      </w:r>
    </w:p>
    <w:p w14:paraId="19253E27" w14:textId="18080D54" w:rsidR="0013274E" w:rsidRDefault="0013274E" w:rsidP="00536E82">
      <w:pPr>
        <w:rPr>
          <w:rFonts w:ascii="Calibri" w:hAnsi="Calibri" w:cs="Calibri"/>
          <w:sz w:val="10"/>
          <w:szCs w:val="10"/>
        </w:rPr>
      </w:pPr>
    </w:p>
    <w:p w14:paraId="07F4120F" w14:textId="77777777" w:rsidR="0013274E" w:rsidRPr="0013274E" w:rsidRDefault="0013274E" w:rsidP="00536E82">
      <w:pPr>
        <w:rPr>
          <w:rFonts w:ascii="Calibri" w:hAnsi="Calibri" w:cs="Calibri"/>
          <w:sz w:val="10"/>
          <w:szCs w:val="10"/>
        </w:rPr>
      </w:pPr>
    </w:p>
    <w:p w14:paraId="31149247" w14:textId="4B2EF4E1" w:rsidR="0013274E" w:rsidRPr="0013274E" w:rsidRDefault="0013274E" w:rsidP="00536E82">
      <w:pPr>
        <w:rPr>
          <w:rFonts w:asciiTheme="minorHAnsi" w:hAnsiTheme="minorHAnsi" w:cstheme="minorHAnsi"/>
          <w:b/>
          <w:bCs/>
          <w:sz w:val="28"/>
          <w:szCs w:val="28"/>
        </w:rPr>
      </w:pPr>
      <w:r w:rsidRPr="0013274E">
        <w:rPr>
          <w:rFonts w:asciiTheme="minorHAnsi" w:hAnsiTheme="minorHAnsi" w:cstheme="minorHAnsi"/>
          <w:b/>
          <w:bCs/>
          <w:sz w:val="28"/>
          <w:szCs w:val="28"/>
        </w:rPr>
        <w:t xml:space="preserve">Election </w:t>
      </w:r>
      <w:r>
        <w:rPr>
          <w:rFonts w:asciiTheme="minorHAnsi" w:hAnsiTheme="minorHAnsi" w:cstheme="minorHAnsi"/>
          <w:b/>
          <w:bCs/>
          <w:sz w:val="28"/>
          <w:szCs w:val="28"/>
        </w:rPr>
        <w:t xml:space="preserve">to </w:t>
      </w:r>
      <w:r w:rsidRPr="0013274E">
        <w:rPr>
          <w:rFonts w:asciiTheme="minorHAnsi" w:hAnsiTheme="minorHAnsi" w:cstheme="minorHAnsi"/>
          <w:b/>
          <w:bCs/>
          <w:sz w:val="28"/>
          <w:szCs w:val="28"/>
        </w:rPr>
        <w:t>the Board</w:t>
      </w:r>
    </w:p>
    <w:p w14:paraId="0971A240" w14:textId="77777777" w:rsidR="0013274E" w:rsidRPr="0013274E" w:rsidRDefault="0013274E" w:rsidP="0013274E">
      <w:pPr>
        <w:rPr>
          <w:rFonts w:ascii="Calibri" w:hAnsi="Calibri" w:cs="Calibri"/>
          <w:sz w:val="6"/>
          <w:szCs w:val="6"/>
        </w:rPr>
      </w:pPr>
    </w:p>
    <w:p w14:paraId="72415C3E" w14:textId="074BFE91" w:rsidR="0013274E" w:rsidRPr="0013274E" w:rsidRDefault="0013274E" w:rsidP="0013274E">
      <w:pPr>
        <w:rPr>
          <w:rFonts w:ascii="Calibri" w:hAnsi="Calibri" w:cs="Calibri"/>
          <w:sz w:val="22"/>
          <w:szCs w:val="22"/>
        </w:rPr>
      </w:pPr>
      <w:r w:rsidRPr="0013274E">
        <w:rPr>
          <w:rFonts w:ascii="Calibri" w:hAnsi="Calibri" w:cs="Calibri"/>
          <w:sz w:val="22"/>
          <w:szCs w:val="22"/>
        </w:rPr>
        <w:t>The recommendations in relation to elections to the Board were considered.</w:t>
      </w:r>
    </w:p>
    <w:p w14:paraId="507CA019" w14:textId="77777777" w:rsidR="0013274E" w:rsidRPr="0013274E" w:rsidRDefault="0013274E" w:rsidP="0013274E">
      <w:pPr>
        <w:rPr>
          <w:rFonts w:ascii="Calibri" w:hAnsi="Calibri" w:cs="Calibri"/>
          <w:b/>
          <w:i/>
          <w:sz w:val="10"/>
          <w:szCs w:val="10"/>
        </w:rPr>
      </w:pPr>
    </w:p>
    <w:p w14:paraId="5816B65F" w14:textId="77777777" w:rsidR="0013274E" w:rsidRPr="0013274E" w:rsidRDefault="0013274E" w:rsidP="0013274E">
      <w:pPr>
        <w:rPr>
          <w:rFonts w:ascii="Calibri" w:hAnsi="Calibri" w:cs="Calibri"/>
          <w:b/>
          <w:i/>
          <w:sz w:val="22"/>
          <w:szCs w:val="22"/>
        </w:rPr>
      </w:pPr>
      <w:r w:rsidRPr="0013274E">
        <w:rPr>
          <w:rFonts w:ascii="Calibri" w:hAnsi="Calibri" w:cs="Calibri"/>
          <w:b/>
          <w:i/>
          <w:sz w:val="22"/>
          <w:szCs w:val="22"/>
        </w:rPr>
        <w:t>Graham Briscoe was re-elected/re-appointed to the Board as an Ordinary Member for a third term of three years by those members present and by those members not present but voting by proxy. Unanimous decision.</w:t>
      </w:r>
    </w:p>
    <w:p w14:paraId="7A5F4BCD" w14:textId="77777777" w:rsidR="0013274E" w:rsidRPr="0013274E" w:rsidRDefault="0013274E" w:rsidP="0013274E">
      <w:pPr>
        <w:rPr>
          <w:rFonts w:ascii="Calibri" w:hAnsi="Calibri" w:cs="Calibri"/>
          <w:b/>
          <w:i/>
          <w:sz w:val="10"/>
          <w:szCs w:val="10"/>
        </w:rPr>
      </w:pPr>
    </w:p>
    <w:p w14:paraId="36D38DFF" w14:textId="63753ECB" w:rsidR="00536E82" w:rsidRDefault="0013274E" w:rsidP="0013274E">
      <w:pPr>
        <w:rPr>
          <w:rFonts w:ascii="Calibri" w:hAnsi="Calibri" w:cs="Calibri"/>
          <w:b/>
          <w:i/>
          <w:sz w:val="22"/>
          <w:szCs w:val="22"/>
        </w:rPr>
      </w:pPr>
      <w:r w:rsidRPr="0013274E">
        <w:rPr>
          <w:rFonts w:ascii="Calibri" w:hAnsi="Calibri" w:cs="Calibri"/>
          <w:b/>
          <w:i/>
          <w:sz w:val="22"/>
          <w:szCs w:val="22"/>
        </w:rPr>
        <w:t>Rhiannon Meredith was re-elected/re-appointed to the Board as an Ordinary Member for an initial term of three years by those members present and by those members not present but voting by proxy. Unanimous decision.</w:t>
      </w:r>
    </w:p>
    <w:p w14:paraId="23F6D088" w14:textId="28C5D2A2" w:rsidR="0013274E" w:rsidRDefault="0013274E" w:rsidP="0013274E">
      <w:pPr>
        <w:rPr>
          <w:rFonts w:ascii="Calibri" w:hAnsi="Calibri" w:cs="Calibri"/>
          <w:bCs/>
          <w:iCs/>
          <w:sz w:val="10"/>
          <w:szCs w:val="10"/>
        </w:rPr>
      </w:pPr>
    </w:p>
    <w:p w14:paraId="482E5EDA" w14:textId="77777777" w:rsidR="0013274E" w:rsidRPr="0013274E" w:rsidRDefault="0013274E" w:rsidP="0013274E">
      <w:pPr>
        <w:rPr>
          <w:rFonts w:ascii="Calibri" w:hAnsi="Calibri" w:cs="Calibri"/>
          <w:bCs/>
          <w:iCs/>
          <w:sz w:val="10"/>
          <w:szCs w:val="10"/>
        </w:rPr>
      </w:pPr>
    </w:p>
    <w:p w14:paraId="07F9706F" w14:textId="11E9D532" w:rsidR="0013274E" w:rsidRPr="0013274E" w:rsidRDefault="0013274E" w:rsidP="0013274E">
      <w:pPr>
        <w:rPr>
          <w:rFonts w:ascii="Calibri" w:hAnsi="Calibri" w:cs="Calibri"/>
          <w:b/>
          <w:iCs/>
          <w:sz w:val="28"/>
          <w:szCs w:val="28"/>
        </w:rPr>
      </w:pPr>
      <w:r w:rsidRPr="0013274E">
        <w:rPr>
          <w:rFonts w:ascii="Calibri" w:hAnsi="Calibri" w:cs="Calibri"/>
          <w:b/>
          <w:iCs/>
          <w:sz w:val="28"/>
          <w:szCs w:val="28"/>
        </w:rPr>
        <w:t>Appointment of Auditor</w:t>
      </w:r>
    </w:p>
    <w:p w14:paraId="0CDF6BA7" w14:textId="77777777" w:rsidR="0013274E" w:rsidRPr="0013274E" w:rsidRDefault="0013274E" w:rsidP="0013274E">
      <w:pPr>
        <w:rPr>
          <w:rFonts w:asciiTheme="minorHAnsi" w:hAnsiTheme="minorHAnsi" w:cstheme="minorHAnsi"/>
          <w:sz w:val="22"/>
          <w:szCs w:val="22"/>
        </w:rPr>
      </w:pPr>
      <w:r w:rsidRPr="0013274E">
        <w:rPr>
          <w:rFonts w:asciiTheme="minorHAnsi" w:hAnsiTheme="minorHAnsi" w:cstheme="minorHAnsi"/>
          <w:sz w:val="22"/>
          <w:szCs w:val="22"/>
        </w:rPr>
        <w:t>The recommendation in relation to the re-appointment of our external auditor was considered.</w:t>
      </w:r>
    </w:p>
    <w:p w14:paraId="7231AB20" w14:textId="77777777" w:rsidR="0013274E" w:rsidRPr="0013274E" w:rsidRDefault="0013274E" w:rsidP="0013274E">
      <w:pPr>
        <w:rPr>
          <w:rFonts w:asciiTheme="minorHAnsi" w:hAnsiTheme="minorHAnsi" w:cstheme="minorHAnsi"/>
          <w:sz w:val="10"/>
          <w:szCs w:val="10"/>
        </w:rPr>
      </w:pPr>
    </w:p>
    <w:p w14:paraId="6CFB5324" w14:textId="7F2FF35E" w:rsidR="00536E82" w:rsidRDefault="0013274E" w:rsidP="0013274E">
      <w:pPr>
        <w:rPr>
          <w:rFonts w:asciiTheme="minorHAnsi" w:hAnsiTheme="minorHAnsi" w:cstheme="minorHAnsi"/>
          <w:b/>
          <w:i/>
          <w:sz w:val="22"/>
          <w:szCs w:val="22"/>
        </w:rPr>
      </w:pPr>
      <w:r w:rsidRPr="0013274E">
        <w:rPr>
          <w:rFonts w:asciiTheme="minorHAnsi" w:hAnsiTheme="minorHAnsi" w:cstheme="minorHAnsi"/>
          <w:b/>
          <w:i/>
          <w:sz w:val="22"/>
          <w:szCs w:val="22"/>
        </w:rPr>
        <w:t>Kingston Smith LLP was re-appointed unanimously as external auditor by those members present and by those members not present but voting by proxy. The Board was given authority to fix the remuneration of the auditor.</w:t>
      </w:r>
    </w:p>
    <w:p w14:paraId="6D9856C1" w14:textId="084522D4" w:rsidR="0013274E" w:rsidRDefault="0013274E" w:rsidP="0013274E">
      <w:pPr>
        <w:rPr>
          <w:rFonts w:asciiTheme="minorHAnsi" w:hAnsiTheme="minorHAnsi" w:cstheme="minorHAnsi"/>
          <w:b/>
          <w:i/>
          <w:sz w:val="22"/>
          <w:szCs w:val="22"/>
        </w:rPr>
      </w:pPr>
    </w:p>
    <w:p w14:paraId="5F55C41B" w14:textId="73282353" w:rsidR="0013274E" w:rsidRPr="0013274E" w:rsidRDefault="0013274E" w:rsidP="0013274E">
      <w:pPr>
        <w:rPr>
          <w:rFonts w:asciiTheme="minorHAnsi" w:hAnsiTheme="minorHAnsi" w:cstheme="minorHAnsi"/>
          <w:b/>
          <w:iCs/>
          <w:sz w:val="28"/>
          <w:szCs w:val="28"/>
        </w:rPr>
      </w:pPr>
      <w:r w:rsidRPr="0013274E">
        <w:rPr>
          <w:rFonts w:asciiTheme="minorHAnsi" w:hAnsiTheme="minorHAnsi" w:cstheme="minorHAnsi"/>
          <w:b/>
          <w:iCs/>
          <w:sz w:val="28"/>
          <w:szCs w:val="28"/>
        </w:rPr>
        <w:t>Any Other Business</w:t>
      </w:r>
    </w:p>
    <w:p w14:paraId="31E1ABA2" w14:textId="65E021CF" w:rsidR="00536E82" w:rsidRPr="0013274E" w:rsidRDefault="0013274E" w:rsidP="00536E82">
      <w:pPr>
        <w:rPr>
          <w:rFonts w:ascii="Calibri" w:hAnsi="Calibri" w:cs="Calibri"/>
          <w:color w:val="0070C0"/>
          <w:sz w:val="22"/>
          <w:szCs w:val="22"/>
        </w:rPr>
      </w:pPr>
      <w:r w:rsidRPr="0013274E">
        <w:rPr>
          <w:rFonts w:ascii="Calibri" w:hAnsi="Calibri" w:cs="Calibri"/>
          <w:color w:val="000000"/>
          <w:sz w:val="22"/>
          <w:szCs w:val="22"/>
        </w:rPr>
        <w:t>The meeting joined, once again, in thanking all those associated with delivering another successful year for The Group as a whole.</w:t>
      </w:r>
    </w:p>
    <w:p w14:paraId="6918C9DB" w14:textId="77777777" w:rsidR="00536E82" w:rsidRPr="0013274E" w:rsidRDefault="00536E82" w:rsidP="00536E82">
      <w:pPr>
        <w:rPr>
          <w:rFonts w:asciiTheme="minorHAnsi" w:hAnsiTheme="minorHAnsi" w:cstheme="minorHAnsi"/>
          <w:sz w:val="10"/>
          <w:szCs w:val="10"/>
        </w:rPr>
      </w:pPr>
    </w:p>
    <w:p w14:paraId="47C3EC08" w14:textId="77777777" w:rsidR="0013274E" w:rsidRPr="0013274E" w:rsidRDefault="0013274E" w:rsidP="0013274E">
      <w:pPr>
        <w:rPr>
          <w:rFonts w:ascii="Calibri" w:hAnsi="Calibri" w:cs="Calibri"/>
          <w:b/>
          <w:sz w:val="22"/>
          <w:szCs w:val="22"/>
        </w:rPr>
      </w:pPr>
      <w:r w:rsidRPr="0013274E">
        <w:rPr>
          <w:rFonts w:ascii="Calibri" w:hAnsi="Calibri" w:cs="Calibri"/>
          <w:b/>
          <w:sz w:val="22"/>
          <w:szCs w:val="22"/>
        </w:rPr>
        <w:t>This concluded the business of the 92</w:t>
      </w:r>
      <w:r w:rsidRPr="0013274E">
        <w:rPr>
          <w:rFonts w:ascii="Calibri" w:hAnsi="Calibri" w:cs="Calibri"/>
          <w:b/>
          <w:sz w:val="22"/>
          <w:szCs w:val="22"/>
          <w:vertAlign w:val="superscript"/>
        </w:rPr>
        <w:t>nd</w:t>
      </w:r>
      <w:r w:rsidRPr="0013274E">
        <w:rPr>
          <w:rFonts w:ascii="Calibri" w:hAnsi="Calibri" w:cs="Calibri"/>
          <w:b/>
          <w:sz w:val="22"/>
          <w:szCs w:val="22"/>
        </w:rPr>
        <w:t xml:space="preserve"> AGM.</w:t>
      </w:r>
    </w:p>
    <w:p w14:paraId="4242C945" w14:textId="77777777" w:rsidR="0013274E" w:rsidRPr="00914EAC" w:rsidRDefault="0013274E" w:rsidP="0013274E">
      <w:pPr>
        <w:rPr>
          <w:rFonts w:ascii="Tahoma" w:hAnsi="Tahoma" w:cs="Tahoma"/>
          <w:sz w:val="10"/>
          <w:szCs w:val="10"/>
        </w:rPr>
      </w:pPr>
    </w:p>
    <w:p w14:paraId="17303828" w14:textId="0EDB2993" w:rsidR="0013274E" w:rsidRPr="0013274E" w:rsidRDefault="0013274E" w:rsidP="0013274E">
      <w:pPr>
        <w:rPr>
          <w:rFonts w:ascii="Calibri" w:hAnsi="Calibri" w:cs="Calibri"/>
          <w:sz w:val="22"/>
          <w:szCs w:val="22"/>
        </w:rPr>
      </w:pPr>
      <w:r w:rsidRPr="0013274E">
        <w:rPr>
          <w:rFonts w:ascii="Calibri" w:hAnsi="Calibri" w:cs="Calibri"/>
          <w:sz w:val="22"/>
          <w:szCs w:val="22"/>
        </w:rPr>
        <w:t>Sally Bell of B1 Creative gave a presentation on the outcome of a recent review of the Hyelm brand.</w:t>
      </w:r>
    </w:p>
    <w:p w14:paraId="2FE71313" w14:textId="77777777" w:rsidR="0013274E" w:rsidRPr="0013274E" w:rsidRDefault="0013274E" w:rsidP="0013274E">
      <w:pPr>
        <w:rPr>
          <w:rFonts w:ascii="Calibri" w:hAnsi="Calibri" w:cs="Calibri"/>
          <w:sz w:val="10"/>
          <w:szCs w:val="10"/>
        </w:rPr>
      </w:pPr>
    </w:p>
    <w:p w14:paraId="4ED390C0" w14:textId="77777777" w:rsidR="0013274E" w:rsidRPr="0013274E" w:rsidRDefault="0013274E" w:rsidP="0013274E">
      <w:pPr>
        <w:rPr>
          <w:rFonts w:ascii="Calibri" w:hAnsi="Calibri" w:cs="Calibri"/>
          <w:sz w:val="22"/>
          <w:szCs w:val="22"/>
        </w:rPr>
      </w:pPr>
      <w:r w:rsidRPr="0013274E">
        <w:rPr>
          <w:rFonts w:ascii="Calibri" w:hAnsi="Calibri" w:cs="Calibri"/>
          <w:sz w:val="22"/>
          <w:szCs w:val="22"/>
        </w:rPr>
        <w:t>Hyelm - Old Street scheme Manager, Sarah Armstrong, went on to talk about the work that she and her team were doing to enhance the sense of place and community at our Old Street scheme.</w:t>
      </w:r>
    </w:p>
    <w:p w14:paraId="2564EF37" w14:textId="77777777" w:rsidR="0013274E" w:rsidRPr="0013274E" w:rsidRDefault="0013274E" w:rsidP="0013274E">
      <w:pPr>
        <w:rPr>
          <w:rFonts w:ascii="Calibri" w:hAnsi="Calibri" w:cs="Calibri"/>
          <w:sz w:val="10"/>
          <w:szCs w:val="10"/>
        </w:rPr>
      </w:pPr>
    </w:p>
    <w:p w14:paraId="7704D09D" w14:textId="2C39E62D" w:rsidR="00536E82" w:rsidRPr="0013274E" w:rsidRDefault="0013274E" w:rsidP="0013274E">
      <w:pPr>
        <w:rPr>
          <w:rFonts w:ascii="Calibri" w:hAnsi="Calibri" w:cs="Calibri"/>
          <w:sz w:val="22"/>
          <w:szCs w:val="22"/>
        </w:rPr>
      </w:pPr>
      <w:r w:rsidRPr="0013274E">
        <w:rPr>
          <w:rFonts w:ascii="Calibri" w:hAnsi="Calibri" w:cs="Calibri"/>
          <w:sz w:val="22"/>
          <w:szCs w:val="22"/>
        </w:rPr>
        <w:t>A general discussion followed. Those present thanked Sally and Sarah for their respective presentations, expressing their support for the work that had and continued to be done.</w:t>
      </w:r>
    </w:p>
    <w:sectPr w:rsidR="00536E82" w:rsidRPr="0013274E" w:rsidSect="00A32C9B">
      <w:headerReference w:type="default" r:id="rId11"/>
      <w:footerReference w:type="even" r:id="rId12"/>
      <w:footerReference w:type="default" r:id="rId13"/>
      <w:headerReference w:type="first" r:id="rId14"/>
      <w:footerReference w:type="first" r:id="rId15"/>
      <w:pgSz w:w="11900" w:h="16840"/>
      <w:pgMar w:top="1482" w:right="1246" w:bottom="907" w:left="1440" w:header="427" w:footer="69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3E09" w14:textId="77777777" w:rsidR="00E327EC" w:rsidRDefault="00E327EC" w:rsidP="00C33250">
      <w:pPr>
        <w:spacing w:line="240" w:lineRule="auto"/>
      </w:pPr>
      <w:r>
        <w:separator/>
      </w:r>
    </w:p>
  </w:endnote>
  <w:endnote w:type="continuationSeparator" w:id="0">
    <w:p w14:paraId="3827D451" w14:textId="77777777" w:rsidR="00E327EC" w:rsidRDefault="00E327EC" w:rsidP="00C33250">
      <w:pPr>
        <w:spacing w:line="240" w:lineRule="auto"/>
      </w:pPr>
      <w:r>
        <w:continuationSeparator/>
      </w:r>
    </w:p>
  </w:endnote>
  <w:endnote w:type="continuationNotice" w:id="1">
    <w:p w14:paraId="54D2B03E" w14:textId="77777777" w:rsidR="00E327EC" w:rsidRDefault="00E327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fra">
    <w:altName w:val="Calibri"/>
    <w:panose1 w:val="020B0604020202020204"/>
    <w:charset w:val="00"/>
    <w:family w:val="swiss"/>
    <w:pitch w:val="variable"/>
    <w:sig w:usb0="A00022EF" w:usb1="D000A05B" w:usb2="00000008" w:usb3="00000000" w:csb0="000000DF" w:csb1="00000000"/>
  </w:font>
  <w:font w:name="HYELM">
    <w:altName w:val="Calibri"/>
    <w:panose1 w:val="020B0604020202020204"/>
    <w:charset w:val="00"/>
    <w:family w:val="auto"/>
    <w:pitch w:val="variable"/>
    <w:sig w:usb0="80000003" w:usb1="10000002" w:usb2="00000000" w:usb3="00000000" w:csb0="00000003"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otham Bold">
    <w:altName w:val="Calibri"/>
    <w:panose1 w:val="020B0604020202020204"/>
    <w:charset w:val="00"/>
    <w:family w:val="auto"/>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914301"/>
      <w:docPartObj>
        <w:docPartGallery w:val="Page Numbers (Bottom of Page)"/>
        <w:docPartUnique/>
      </w:docPartObj>
    </w:sdtPr>
    <w:sdtContent>
      <w:p w14:paraId="5931B667" w14:textId="30E04F60" w:rsidR="003C1634" w:rsidRDefault="003C1634" w:rsidP="002103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67B42" w14:textId="77777777" w:rsidR="003C1634" w:rsidRDefault="003C1634" w:rsidP="00A32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595867"/>
      <w:docPartObj>
        <w:docPartGallery w:val="Page Numbers (Bottom of Page)"/>
        <w:docPartUnique/>
      </w:docPartObj>
    </w:sdtPr>
    <w:sdtEndPr>
      <w:rPr>
        <w:rStyle w:val="PageNumber"/>
        <w:rFonts w:asciiTheme="minorHAnsi" w:hAnsiTheme="minorHAnsi"/>
        <w:b/>
        <w:bCs/>
        <w:sz w:val="28"/>
        <w:szCs w:val="28"/>
      </w:rPr>
    </w:sdtEndPr>
    <w:sdtContent>
      <w:p w14:paraId="4333B12B" w14:textId="5EB3C252" w:rsidR="003C1634" w:rsidRPr="002103AD" w:rsidRDefault="003C1634" w:rsidP="002103AD">
        <w:pPr>
          <w:pStyle w:val="Footer"/>
          <w:framePr w:wrap="none" w:vAnchor="text" w:hAnchor="margin" w:xAlign="center" w:y="1"/>
          <w:rPr>
            <w:rStyle w:val="PageNumber"/>
            <w:rFonts w:asciiTheme="minorHAnsi" w:hAnsiTheme="minorHAnsi"/>
            <w:b/>
            <w:bCs/>
            <w:sz w:val="28"/>
            <w:szCs w:val="28"/>
          </w:rPr>
        </w:pPr>
        <w:r w:rsidRPr="002103AD">
          <w:rPr>
            <w:rStyle w:val="PageNumber"/>
            <w:rFonts w:asciiTheme="minorHAnsi" w:hAnsiTheme="minorHAnsi"/>
            <w:b/>
            <w:bCs/>
            <w:sz w:val="28"/>
            <w:szCs w:val="28"/>
          </w:rPr>
          <w:fldChar w:fldCharType="begin"/>
        </w:r>
        <w:r w:rsidRPr="002103AD">
          <w:rPr>
            <w:rStyle w:val="PageNumber"/>
            <w:rFonts w:asciiTheme="minorHAnsi" w:hAnsiTheme="minorHAnsi"/>
            <w:b/>
            <w:bCs/>
            <w:sz w:val="28"/>
            <w:szCs w:val="28"/>
          </w:rPr>
          <w:instrText xml:space="preserve"> PAGE </w:instrText>
        </w:r>
        <w:r w:rsidRPr="002103AD">
          <w:rPr>
            <w:rStyle w:val="PageNumber"/>
            <w:rFonts w:asciiTheme="minorHAnsi" w:hAnsiTheme="minorHAnsi"/>
            <w:b/>
            <w:bCs/>
            <w:sz w:val="28"/>
            <w:szCs w:val="28"/>
          </w:rPr>
          <w:fldChar w:fldCharType="separate"/>
        </w:r>
        <w:r w:rsidRPr="002103AD">
          <w:rPr>
            <w:rStyle w:val="PageNumber"/>
            <w:rFonts w:asciiTheme="minorHAnsi" w:hAnsiTheme="minorHAnsi"/>
            <w:b/>
            <w:bCs/>
            <w:noProof/>
            <w:sz w:val="28"/>
            <w:szCs w:val="28"/>
          </w:rPr>
          <w:t>2</w:t>
        </w:r>
        <w:r w:rsidRPr="002103AD">
          <w:rPr>
            <w:rStyle w:val="PageNumber"/>
            <w:rFonts w:asciiTheme="minorHAnsi" w:hAnsiTheme="minorHAnsi"/>
            <w:b/>
            <w:bCs/>
            <w:sz w:val="28"/>
            <w:szCs w:val="28"/>
          </w:rPr>
          <w:fldChar w:fldCharType="end"/>
        </w:r>
      </w:p>
    </w:sdtContent>
  </w:sdt>
  <w:p w14:paraId="18647013" w14:textId="64A1E7CD" w:rsidR="003C1634" w:rsidRPr="002103AD" w:rsidRDefault="003C1634" w:rsidP="00A32C9B">
    <w:pPr>
      <w:pStyle w:val="Footer"/>
      <w:ind w:right="360"/>
      <w:rPr>
        <w:rFonts w:asciiTheme="minorHAnsi" w:hAnsiTheme="minorHAnsi"/>
        <w:b/>
        <w:bCs/>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A93A" w14:textId="3E3223E5" w:rsidR="003C1634" w:rsidRPr="00EA4D98" w:rsidRDefault="003C1634" w:rsidP="00337D7F">
    <w:pPr>
      <w:pStyle w:val="Footer"/>
      <w:ind w:left="-993" w:right="-99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E65E" w14:textId="77777777" w:rsidR="00E327EC" w:rsidRDefault="00E327EC" w:rsidP="00C33250">
      <w:pPr>
        <w:spacing w:line="240" w:lineRule="auto"/>
      </w:pPr>
      <w:r>
        <w:separator/>
      </w:r>
    </w:p>
  </w:footnote>
  <w:footnote w:type="continuationSeparator" w:id="0">
    <w:p w14:paraId="6A3D7258" w14:textId="77777777" w:rsidR="00E327EC" w:rsidRDefault="00E327EC" w:rsidP="00C33250">
      <w:pPr>
        <w:spacing w:line="240" w:lineRule="auto"/>
      </w:pPr>
      <w:r>
        <w:continuationSeparator/>
      </w:r>
    </w:p>
  </w:footnote>
  <w:footnote w:type="continuationNotice" w:id="1">
    <w:p w14:paraId="2B368622" w14:textId="77777777" w:rsidR="00E327EC" w:rsidRDefault="00E327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4E63" w14:textId="07691045" w:rsidR="003C1634" w:rsidRDefault="003C1634" w:rsidP="00C33250">
    <w:pPr>
      <w:ind w:right="-903"/>
      <w:rPr>
        <w:sz w:val="13"/>
        <w:szCs w:val="13"/>
      </w:rPr>
    </w:pPr>
  </w:p>
  <w:p w14:paraId="1CA4EB44" w14:textId="432341D8" w:rsidR="003C1634" w:rsidRDefault="003C1634" w:rsidP="00C33250">
    <w:pPr>
      <w:ind w:right="-903"/>
      <w:rPr>
        <w:sz w:val="13"/>
        <w:szCs w:val="13"/>
      </w:rPr>
    </w:pPr>
  </w:p>
  <w:p w14:paraId="14044315" w14:textId="585DC589" w:rsidR="003C1634" w:rsidRPr="00C33250" w:rsidRDefault="003C1634" w:rsidP="00C15DA9">
    <w:pPr>
      <w:ind w:right="-903"/>
      <w:rPr>
        <w:sz w:val="13"/>
        <w:szCs w:val="13"/>
      </w:rPr>
    </w:pPr>
    <w:r>
      <w:rPr>
        <w:sz w:val="13"/>
        <w:szCs w:val="13"/>
      </w:rPr>
      <w:tab/>
    </w:r>
    <w:r>
      <w:rPr>
        <w:sz w:val="13"/>
        <w:szCs w:val="13"/>
      </w:rPr>
      <w:tab/>
    </w:r>
    <w:r>
      <w:rPr>
        <w:sz w:val="13"/>
        <w:szCs w:val="13"/>
      </w:rPr>
      <w:tab/>
    </w:r>
    <w:r>
      <w:rPr>
        <w:sz w:val="13"/>
        <w:szCs w:val="13"/>
      </w:rPr>
      <w:tab/>
    </w:r>
    <w:r>
      <w:rPr>
        <w:sz w:val="13"/>
        <w:szCs w:val="13"/>
      </w:rPr>
      <w:tab/>
      <w:t xml:space="preserve">                               </w:t>
    </w:r>
    <w:r>
      <w:rPr>
        <w:sz w:val="13"/>
        <w:szCs w:val="13"/>
      </w:rPr>
      <w:tab/>
      <w:t xml:space="preserve">    </w:t>
    </w:r>
    <w:r>
      <w:rPr>
        <w:sz w:val="13"/>
        <w:szCs w:val="13"/>
      </w:rPr>
      <w:tab/>
    </w:r>
    <w:r>
      <w:rPr>
        <w:sz w:val="13"/>
        <w:szCs w:val="13"/>
      </w:rPr>
      <w:tab/>
    </w:r>
    <w:r>
      <w:rPr>
        <w:sz w:val="13"/>
        <w:szCs w:val="13"/>
      </w:rPr>
      <w:tab/>
    </w:r>
    <w:r>
      <w:rPr>
        <w:sz w:val="13"/>
        <w:szCs w:val="13"/>
      </w:rPr>
      <w:tab/>
    </w:r>
    <w:r>
      <w:rPr>
        <w:sz w:val="13"/>
        <w:szCs w:val="13"/>
      </w:rPr>
      <w:tab/>
    </w:r>
    <w:r>
      <w:rPr>
        <w:sz w:val="13"/>
        <w:szCs w:val="13"/>
      </w:rPr>
      <w:tab/>
    </w:r>
    <w:r>
      <w:rPr>
        <w:sz w:val="13"/>
        <w:szCs w:val="13"/>
      </w:rPr>
      <w:tab/>
      <w:t xml:space="preserve">  </w:t>
    </w:r>
    <w:r>
      <w:rPr>
        <w:sz w:val="13"/>
        <w:szCs w:val="13"/>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5243" w14:textId="623E24B9" w:rsidR="003C1634" w:rsidRPr="00EA4D98" w:rsidRDefault="003C1634" w:rsidP="00337D7F">
    <w:pPr>
      <w:pStyle w:val="Header"/>
      <w:ind w:left="-567"/>
    </w:pPr>
    <w:r w:rsidRPr="00EA4D98">
      <w:rPr>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5E6"/>
    <w:multiLevelType w:val="hybridMultilevel"/>
    <w:tmpl w:val="0156AA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40D08"/>
    <w:multiLevelType w:val="hybridMultilevel"/>
    <w:tmpl w:val="EC82E920"/>
    <w:lvl w:ilvl="0" w:tplc="64848E3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80A3D"/>
    <w:multiLevelType w:val="hybridMultilevel"/>
    <w:tmpl w:val="D7B6F2CE"/>
    <w:lvl w:ilvl="0" w:tplc="64848E30">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3C01ED"/>
    <w:multiLevelType w:val="hybridMultilevel"/>
    <w:tmpl w:val="3FC27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E5D8B"/>
    <w:multiLevelType w:val="hybridMultilevel"/>
    <w:tmpl w:val="E0E446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4EB0B35"/>
    <w:multiLevelType w:val="hybridMultilevel"/>
    <w:tmpl w:val="1F0EA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23B3"/>
    <w:multiLevelType w:val="hybridMultilevel"/>
    <w:tmpl w:val="7430D4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4B11BD5"/>
    <w:multiLevelType w:val="hybridMultilevel"/>
    <w:tmpl w:val="F8E64C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D227E1"/>
    <w:multiLevelType w:val="hybridMultilevel"/>
    <w:tmpl w:val="175EEB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881647C"/>
    <w:multiLevelType w:val="hybridMultilevel"/>
    <w:tmpl w:val="E53E3870"/>
    <w:lvl w:ilvl="0" w:tplc="64848E30">
      <w:start w:val="1"/>
      <w:numFmt w:val="bullet"/>
      <w:lvlText w:val="o"/>
      <w:lvlJc w:val="left"/>
      <w:pPr>
        <w:ind w:left="360" w:hanging="360"/>
      </w:pPr>
      <w:rPr>
        <w:rFonts w:ascii="Courier New" w:hAnsi="Courier New"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9C86EF7"/>
    <w:multiLevelType w:val="hybridMultilevel"/>
    <w:tmpl w:val="C5BEA4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04E90"/>
    <w:multiLevelType w:val="hybridMultilevel"/>
    <w:tmpl w:val="21AAF3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4E298D"/>
    <w:multiLevelType w:val="hybridMultilevel"/>
    <w:tmpl w:val="8DD812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7F5CA6"/>
    <w:multiLevelType w:val="hybridMultilevel"/>
    <w:tmpl w:val="39942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B00F94"/>
    <w:multiLevelType w:val="hybridMultilevel"/>
    <w:tmpl w:val="B022A8D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2750CAC"/>
    <w:multiLevelType w:val="hybridMultilevel"/>
    <w:tmpl w:val="4AC6F2F6"/>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371311"/>
    <w:multiLevelType w:val="hybridMultilevel"/>
    <w:tmpl w:val="6F0216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0A36E3E"/>
    <w:multiLevelType w:val="hybridMultilevel"/>
    <w:tmpl w:val="03EEFDE4"/>
    <w:lvl w:ilvl="0" w:tplc="64848E30">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809330E"/>
    <w:multiLevelType w:val="hybridMultilevel"/>
    <w:tmpl w:val="15D6F25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93072832">
    <w:abstractNumId w:val="0"/>
  </w:num>
  <w:num w:numId="2" w16cid:durableId="1793160558">
    <w:abstractNumId w:val="15"/>
  </w:num>
  <w:num w:numId="3" w16cid:durableId="1125930549">
    <w:abstractNumId w:val="18"/>
  </w:num>
  <w:num w:numId="4" w16cid:durableId="1212502118">
    <w:abstractNumId w:val="10"/>
  </w:num>
  <w:num w:numId="5" w16cid:durableId="183054158">
    <w:abstractNumId w:val="11"/>
  </w:num>
  <w:num w:numId="6" w16cid:durableId="1375890229">
    <w:abstractNumId w:val="5"/>
  </w:num>
  <w:num w:numId="7" w16cid:durableId="1985424913">
    <w:abstractNumId w:val="12"/>
  </w:num>
  <w:num w:numId="8" w16cid:durableId="838084722">
    <w:abstractNumId w:val="3"/>
  </w:num>
  <w:num w:numId="9" w16cid:durableId="17852371">
    <w:abstractNumId w:val="4"/>
  </w:num>
  <w:num w:numId="10" w16cid:durableId="24135416">
    <w:abstractNumId w:val="8"/>
  </w:num>
  <w:num w:numId="11" w16cid:durableId="1654790687">
    <w:abstractNumId w:val="6"/>
  </w:num>
  <w:num w:numId="12" w16cid:durableId="1964343132">
    <w:abstractNumId w:val="13"/>
  </w:num>
  <w:num w:numId="13" w16cid:durableId="785387794">
    <w:abstractNumId w:val="7"/>
  </w:num>
  <w:num w:numId="14" w16cid:durableId="289291672">
    <w:abstractNumId w:val="9"/>
  </w:num>
  <w:num w:numId="15" w16cid:durableId="2089886473">
    <w:abstractNumId w:val="14"/>
  </w:num>
  <w:num w:numId="16" w16cid:durableId="1197692639">
    <w:abstractNumId w:val="16"/>
  </w:num>
  <w:num w:numId="17" w16cid:durableId="725446449">
    <w:abstractNumId w:val="2"/>
  </w:num>
  <w:num w:numId="18" w16cid:durableId="32003936">
    <w:abstractNumId w:val="1"/>
  </w:num>
  <w:num w:numId="19" w16cid:durableId="81206174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81"/>
    <w:rsid w:val="00007300"/>
    <w:rsid w:val="00010A8E"/>
    <w:rsid w:val="0001454E"/>
    <w:rsid w:val="0001470A"/>
    <w:rsid w:val="00017DC5"/>
    <w:rsid w:val="00023D49"/>
    <w:rsid w:val="00027D51"/>
    <w:rsid w:val="00030128"/>
    <w:rsid w:val="0003160E"/>
    <w:rsid w:val="00031C43"/>
    <w:rsid w:val="00042BBA"/>
    <w:rsid w:val="00046266"/>
    <w:rsid w:val="00054729"/>
    <w:rsid w:val="00057C92"/>
    <w:rsid w:val="00062B4D"/>
    <w:rsid w:val="00065C9F"/>
    <w:rsid w:val="00080FB0"/>
    <w:rsid w:val="0008126E"/>
    <w:rsid w:val="000841AD"/>
    <w:rsid w:val="00092742"/>
    <w:rsid w:val="000941E4"/>
    <w:rsid w:val="000B0642"/>
    <w:rsid w:val="000B47C1"/>
    <w:rsid w:val="000B5687"/>
    <w:rsid w:val="000B6937"/>
    <w:rsid w:val="000C43CC"/>
    <w:rsid w:val="000C756D"/>
    <w:rsid w:val="000D19D1"/>
    <w:rsid w:val="000F2EAC"/>
    <w:rsid w:val="000F4E17"/>
    <w:rsid w:val="000F5C07"/>
    <w:rsid w:val="000F6D86"/>
    <w:rsid w:val="00106AC6"/>
    <w:rsid w:val="00112532"/>
    <w:rsid w:val="00114609"/>
    <w:rsid w:val="00115317"/>
    <w:rsid w:val="0011690A"/>
    <w:rsid w:val="001219D1"/>
    <w:rsid w:val="00122464"/>
    <w:rsid w:val="00124C4E"/>
    <w:rsid w:val="001264FD"/>
    <w:rsid w:val="00132254"/>
    <w:rsid w:val="0013274E"/>
    <w:rsid w:val="00142500"/>
    <w:rsid w:val="00142694"/>
    <w:rsid w:val="00143917"/>
    <w:rsid w:val="00144757"/>
    <w:rsid w:val="00145715"/>
    <w:rsid w:val="001546B5"/>
    <w:rsid w:val="00156989"/>
    <w:rsid w:val="001614D8"/>
    <w:rsid w:val="00162A84"/>
    <w:rsid w:val="00165D74"/>
    <w:rsid w:val="00165EB2"/>
    <w:rsid w:val="00167C3E"/>
    <w:rsid w:val="0017386D"/>
    <w:rsid w:val="00180069"/>
    <w:rsid w:val="0018283B"/>
    <w:rsid w:val="00183F50"/>
    <w:rsid w:val="00193697"/>
    <w:rsid w:val="00193849"/>
    <w:rsid w:val="001A20DC"/>
    <w:rsid w:val="001B2080"/>
    <w:rsid w:val="001B2A20"/>
    <w:rsid w:val="001B4CB8"/>
    <w:rsid w:val="001B4FCC"/>
    <w:rsid w:val="001C2068"/>
    <w:rsid w:val="001C4458"/>
    <w:rsid w:val="001C6428"/>
    <w:rsid w:val="001E0753"/>
    <w:rsid w:val="001F3F0B"/>
    <w:rsid w:val="001F5C53"/>
    <w:rsid w:val="001F7412"/>
    <w:rsid w:val="00201335"/>
    <w:rsid w:val="00203DD8"/>
    <w:rsid w:val="00204EB4"/>
    <w:rsid w:val="002103AD"/>
    <w:rsid w:val="002143A6"/>
    <w:rsid w:val="0021466C"/>
    <w:rsid w:val="0021514B"/>
    <w:rsid w:val="00221620"/>
    <w:rsid w:val="00222E29"/>
    <w:rsid w:val="00223F67"/>
    <w:rsid w:val="00224301"/>
    <w:rsid w:val="00225FF1"/>
    <w:rsid w:val="00232A03"/>
    <w:rsid w:val="00233F24"/>
    <w:rsid w:val="002444FB"/>
    <w:rsid w:val="00247A81"/>
    <w:rsid w:val="002532A0"/>
    <w:rsid w:val="002543E2"/>
    <w:rsid w:val="002547D7"/>
    <w:rsid w:val="00256FAC"/>
    <w:rsid w:val="00257B90"/>
    <w:rsid w:val="00257DF5"/>
    <w:rsid w:val="0026094C"/>
    <w:rsid w:val="002635F4"/>
    <w:rsid w:val="00264FC0"/>
    <w:rsid w:val="00273C15"/>
    <w:rsid w:val="00276588"/>
    <w:rsid w:val="00277121"/>
    <w:rsid w:val="002810A6"/>
    <w:rsid w:val="00283717"/>
    <w:rsid w:val="0028415D"/>
    <w:rsid w:val="002A0202"/>
    <w:rsid w:val="002A266B"/>
    <w:rsid w:val="002A6ECD"/>
    <w:rsid w:val="002A7B95"/>
    <w:rsid w:val="002B1DE5"/>
    <w:rsid w:val="002B64AA"/>
    <w:rsid w:val="002B75DE"/>
    <w:rsid w:val="002C4BCA"/>
    <w:rsid w:val="002D4695"/>
    <w:rsid w:val="002D4B1A"/>
    <w:rsid w:val="002E0AC4"/>
    <w:rsid w:val="002E13A5"/>
    <w:rsid w:val="002E5D23"/>
    <w:rsid w:val="002F02BE"/>
    <w:rsid w:val="00301665"/>
    <w:rsid w:val="003056F0"/>
    <w:rsid w:val="003132D3"/>
    <w:rsid w:val="00320516"/>
    <w:rsid w:val="00326CD2"/>
    <w:rsid w:val="00330631"/>
    <w:rsid w:val="003316A1"/>
    <w:rsid w:val="0033250A"/>
    <w:rsid w:val="00337D7F"/>
    <w:rsid w:val="003447A8"/>
    <w:rsid w:val="00345707"/>
    <w:rsid w:val="003465D7"/>
    <w:rsid w:val="00351B22"/>
    <w:rsid w:val="00364CE4"/>
    <w:rsid w:val="00374014"/>
    <w:rsid w:val="00377518"/>
    <w:rsid w:val="00382CE3"/>
    <w:rsid w:val="0038563C"/>
    <w:rsid w:val="003879F3"/>
    <w:rsid w:val="00393FFA"/>
    <w:rsid w:val="00395167"/>
    <w:rsid w:val="003A69D8"/>
    <w:rsid w:val="003B5532"/>
    <w:rsid w:val="003B6BFE"/>
    <w:rsid w:val="003C1634"/>
    <w:rsid w:val="003C2709"/>
    <w:rsid w:val="003C4C68"/>
    <w:rsid w:val="003C70FA"/>
    <w:rsid w:val="003D4562"/>
    <w:rsid w:val="003E38AE"/>
    <w:rsid w:val="003E680E"/>
    <w:rsid w:val="003F024C"/>
    <w:rsid w:val="003F41E1"/>
    <w:rsid w:val="003F652D"/>
    <w:rsid w:val="004003B2"/>
    <w:rsid w:val="00402387"/>
    <w:rsid w:val="00407BFC"/>
    <w:rsid w:val="00414234"/>
    <w:rsid w:val="0042339E"/>
    <w:rsid w:val="00424A51"/>
    <w:rsid w:val="00425AA9"/>
    <w:rsid w:val="00442492"/>
    <w:rsid w:val="004575D9"/>
    <w:rsid w:val="00460635"/>
    <w:rsid w:val="00462088"/>
    <w:rsid w:val="0046794A"/>
    <w:rsid w:val="00472BD6"/>
    <w:rsid w:val="0047316E"/>
    <w:rsid w:val="004802D6"/>
    <w:rsid w:val="00483AC4"/>
    <w:rsid w:val="00487467"/>
    <w:rsid w:val="004A0D4D"/>
    <w:rsid w:val="004A0DC3"/>
    <w:rsid w:val="004A4CA3"/>
    <w:rsid w:val="004A6455"/>
    <w:rsid w:val="004B31BE"/>
    <w:rsid w:val="004B4E07"/>
    <w:rsid w:val="004B7444"/>
    <w:rsid w:val="004C2E81"/>
    <w:rsid w:val="004C55EE"/>
    <w:rsid w:val="004D0EA3"/>
    <w:rsid w:val="004D16E8"/>
    <w:rsid w:val="004D176D"/>
    <w:rsid w:val="004D2590"/>
    <w:rsid w:val="004D2E53"/>
    <w:rsid w:val="004D52FB"/>
    <w:rsid w:val="004E21D0"/>
    <w:rsid w:val="004E5E61"/>
    <w:rsid w:val="004F03C7"/>
    <w:rsid w:val="004F4552"/>
    <w:rsid w:val="00500E90"/>
    <w:rsid w:val="0050529A"/>
    <w:rsid w:val="00505535"/>
    <w:rsid w:val="0051064D"/>
    <w:rsid w:val="005125D3"/>
    <w:rsid w:val="00515100"/>
    <w:rsid w:val="005173F2"/>
    <w:rsid w:val="00533981"/>
    <w:rsid w:val="0053489D"/>
    <w:rsid w:val="00536E82"/>
    <w:rsid w:val="00551D2D"/>
    <w:rsid w:val="00553775"/>
    <w:rsid w:val="00553853"/>
    <w:rsid w:val="00554CAD"/>
    <w:rsid w:val="0055565A"/>
    <w:rsid w:val="00557969"/>
    <w:rsid w:val="00564146"/>
    <w:rsid w:val="005725C9"/>
    <w:rsid w:val="005770BA"/>
    <w:rsid w:val="00590258"/>
    <w:rsid w:val="00590997"/>
    <w:rsid w:val="0059330F"/>
    <w:rsid w:val="005938EB"/>
    <w:rsid w:val="00593916"/>
    <w:rsid w:val="0059728C"/>
    <w:rsid w:val="005A228F"/>
    <w:rsid w:val="005A2963"/>
    <w:rsid w:val="005A4930"/>
    <w:rsid w:val="005A4B63"/>
    <w:rsid w:val="005A6BEF"/>
    <w:rsid w:val="005B2815"/>
    <w:rsid w:val="005B7EE2"/>
    <w:rsid w:val="005B7F45"/>
    <w:rsid w:val="005C55A8"/>
    <w:rsid w:val="005C6AB9"/>
    <w:rsid w:val="005D19D7"/>
    <w:rsid w:val="005D1ABB"/>
    <w:rsid w:val="005D566A"/>
    <w:rsid w:val="005E0079"/>
    <w:rsid w:val="005E63FD"/>
    <w:rsid w:val="005F006D"/>
    <w:rsid w:val="005F4C54"/>
    <w:rsid w:val="00601ACE"/>
    <w:rsid w:val="00601B23"/>
    <w:rsid w:val="006021A5"/>
    <w:rsid w:val="00602374"/>
    <w:rsid w:val="00605147"/>
    <w:rsid w:val="00605FB7"/>
    <w:rsid w:val="006154B2"/>
    <w:rsid w:val="0061646B"/>
    <w:rsid w:val="00616514"/>
    <w:rsid w:val="006203A9"/>
    <w:rsid w:val="0062144D"/>
    <w:rsid w:val="00621DC2"/>
    <w:rsid w:val="006246B2"/>
    <w:rsid w:val="00625F81"/>
    <w:rsid w:val="00627941"/>
    <w:rsid w:val="00627DF1"/>
    <w:rsid w:val="0063033D"/>
    <w:rsid w:val="0064296D"/>
    <w:rsid w:val="00643AEB"/>
    <w:rsid w:val="00643BAB"/>
    <w:rsid w:val="00643D95"/>
    <w:rsid w:val="006466E8"/>
    <w:rsid w:val="00646C21"/>
    <w:rsid w:val="006521A6"/>
    <w:rsid w:val="00661C64"/>
    <w:rsid w:val="00665FE1"/>
    <w:rsid w:val="0067022F"/>
    <w:rsid w:val="00672FE1"/>
    <w:rsid w:val="00673CA1"/>
    <w:rsid w:val="00686733"/>
    <w:rsid w:val="00687242"/>
    <w:rsid w:val="00690FB1"/>
    <w:rsid w:val="006919A5"/>
    <w:rsid w:val="00692258"/>
    <w:rsid w:val="00692E93"/>
    <w:rsid w:val="006948D1"/>
    <w:rsid w:val="006A2B95"/>
    <w:rsid w:val="006A340A"/>
    <w:rsid w:val="006A663F"/>
    <w:rsid w:val="006B4761"/>
    <w:rsid w:val="006B62D0"/>
    <w:rsid w:val="006C5EC9"/>
    <w:rsid w:val="006D0E63"/>
    <w:rsid w:val="006D5071"/>
    <w:rsid w:val="006E00F4"/>
    <w:rsid w:val="006E238C"/>
    <w:rsid w:val="006E6375"/>
    <w:rsid w:val="006F1CB1"/>
    <w:rsid w:val="006F2BB9"/>
    <w:rsid w:val="006F5EAB"/>
    <w:rsid w:val="006F6468"/>
    <w:rsid w:val="006F6EA9"/>
    <w:rsid w:val="006F7AA4"/>
    <w:rsid w:val="00700256"/>
    <w:rsid w:val="007023CF"/>
    <w:rsid w:val="00710AE4"/>
    <w:rsid w:val="00711665"/>
    <w:rsid w:val="00712779"/>
    <w:rsid w:val="00712AFC"/>
    <w:rsid w:val="0071797D"/>
    <w:rsid w:val="0072322A"/>
    <w:rsid w:val="00732DEA"/>
    <w:rsid w:val="00736A5C"/>
    <w:rsid w:val="00737C2E"/>
    <w:rsid w:val="00740986"/>
    <w:rsid w:val="0074220F"/>
    <w:rsid w:val="00743486"/>
    <w:rsid w:val="0074485C"/>
    <w:rsid w:val="00744B22"/>
    <w:rsid w:val="007530F5"/>
    <w:rsid w:val="007647B0"/>
    <w:rsid w:val="0076484F"/>
    <w:rsid w:val="00764B55"/>
    <w:rsid w:val="0077034E"/>
    <w:rsid w:val="00773776"/>
    <w:rsid w:val="007765B1"/>
    <w:rsid w:val="0078080D"/>
    <w:rsid w:val="0078095C"/>
    <w:rsid w:val="00783D18"/>
    <w:rsid w:val="00784C48"/>
    <w:rsid w:val="007850AD"/>
    <w:rsid w:val="00787D7C"/>
    <w:rsid w:val="00792925"/>
    <w:rsid w:val="00794487"/>
    <w:rsid w:val="00796A4D"/>
    <w:rsid w:val="007A21B8"/>
    <w:rsid w:val="007B2CC8"/>
    <w:rsid w:val="007B5A8B"/>
    <w:rsid w:val="007C02CC"/>
    <w:rsid w:val="007C43F1"/>
    <w:rsid w:val="007C7283"/>
    <w:rsid w:val="007D4F28"/>
    <w:rsid w:val="007D700A"/>
    <w:rsid w:val="007E08F4"/>
    <w:rsid w:val="007E1C5E"/>
    <w:rsid w:val="007E3143"/>
    <w:rsid w:val="00802FF7"/>
    <w:rsid w:val="008068EB"/>
    <w:rsid w:val="0082023D"/>
    <w:rsid w:val="00824236"/>
    <w:rsid w:val="00824FF9"/>
    <w:rsid w:val="00827FC0"/>
    <w:rsid w:val="00832E3A"/>
    <w:rsid w:val="00834515"/>
    <w:rsid w:val="00834917"/>
    <w:rsid w:val="00836DB6"/>
    <w:rsid w:val="00837494"/>
    <w:rsid w:val="008407F4"/>
    <w:rsid w:val="00844C2E"/>
    <w:rsid w:val="0084537A"/>
    <w:rsid w:val="00846CCB"/>
    <w:rsid w:val="00851A75"/>
    <w:rsid w:val="00856607"/>
    <w:rsid w:val="008616E4"/>
    <w:rsid w:val="00861C9F"/>
    <w:rsid w:val="00865138"/>
    <w:rsid w:val="00865273"/>
    <w:rsid w:val="00865CBE"/>
    <w:rsid w:val="008678C2"/>
    <w:rsid w:val="008762D1"/>
    <w:rsid w:val="00876C3D"/>
    <w:rsid w:val="00883D77"/>
    <w:rsid w:val="00885D91"/>
    <w:rsid w:val="00886BC5"/>
    <w:rsid w:val="00891C5C"/>
    <w:rsid w:val="00894A0A"/>
    <w:rsid w:val="008A4B17"/>
    <w:rsid w:val="008A591D"/>
    <w:rsid w:val="008A7124"/>
    <w:rsid w:val="008B099B"/>
    <w:rsid w:val="008B0D0A"/>
    <w:rsid w:val="008B2298"/>
    <w:rsid w:val="008B2C87"/>
    <w:rsid w:val="008B3AED"/>
    <w:rsid w:val="008C6F32"/>
    <w:rsid w:val="008D0305"/>
    <w:rsid w:val="008D310C"/>
    <w:rsid w:val="008D7586"/>
    <w:rsid w:val="008E51F5"/>
    <w:rsid w:val="008F36B5"/>
    <w:rsid w:val="008F52F9"/>
    <w:rsid w:val="009005C6"/>
    <w:rsid w:val="00901343"/>
    <w:rsid w:val="009079B9"/>
    <w:rsid w:val="0091111D"/>
    <w:rsid w:val="009113AB"/>
    <w:rsid w:val="00913CC0"/>
    <w:rsid w:val="00916BE5"/>
    <w:rsid w:val="00924FEB"/>
    <w:rsid w:val="00925A1B"/>
    <w:rsid w:val="00934354"/>
    <w:rsid w:val="00941E9E"/>
    <w:rsid w:val="00942920"/>
    <w:rsid w:val="00943325"/>
    <w:rsid w:val="009446CC"/>
    <w:rsid w:val="00950B5C"/>
    <w:rsid w:val="00956D47"/>
    <w:rsid w:val="00965387"/>
    <w:rsid w:val="00970409"/>
    <w:rsid w:val="0097056F"/>
    <w:rsid w:val="009709B6"/>
    <w:rsid w:val="00980DC1"/>
    <w:rsid w:val="00986452"/>
    <w:rsid w:val="00986992"/>
    <w:rsid w:val="00987D25"/>
    <w:rsid w:val="009918FE"/>
    <w:rsid w:val="00992278"/>
    <w:rsid w:val="00994EC5"/>
    <w:rsid w:val="00995DC3"/>
    <w:rsid w:val="00996F96"/>
    <w:rsid w:val="009A1C39"/>
    <w:rsid w:val="009A2232"/>
    <w:rsid w:val="009A4C6E"/>
    <w:rsid w:val="009B4262"/>
    <w:rsid w:val="009C1653"/>
    <w:rsid w:val="009C3FB7"/>
    <w:rsid w:val="009D2FD6"/>
    <w:rsid w:val="009D53EE"/>
    <w:rsid w:val="009E2580"/>
    <w:rsid w:val="009E34DB"/>
    <w:rsid w:val="009E4251"/>
    <w:rsid w:val="009F3A39"/>
    <w:rsid w:val="009F4203"/>
    <w:rsid w:val="009F46B8"/>
    <w:rsid w:val="009F72F2"/>
    <w:rsid w:val="00A07B62"/>
    <w:rsid w:val="00A11FFC"/>
    <w:rsid w:val="00A20B97"/>
    <w:rsid w:val="00A220A4"/>
    <w:rsid w:val="00A27080"/>
    <w:rsid w:val="00A2778F"/>
    <w:rsid w:val="00A327C4"/>
    <w:rsid w:val="00A32C9B"/>
    <w:rsid w:val="00A3370B"/>
    <w:rsid w:val="00A3519F"/>
    <w:rsid w:val="00A36B5B"/>
    <w:rsid w:val="00A41364"/>
    <w:rsid w:val="00A50DEB"/>
    <w:rsid w:val="00A5132D"/>
    <w:rsid w:val="00A519D8"/>
    <w:rsid w:val="00A5263F"/>
    <w:rsid w:val="00A5723E"/>
    <w:rsid w:val="00A60268"/>
    <w:rsid w:val="00A61A91"/>
    <w:rsid w:val="00A6376C"/>
    <w:rsid w:val="00A73ED4"/>
    <w:rsid w:val="00A74C32"/>
    <w:rsid w:val="00A800B4"/>
    <w:rsid w:val="00A81E84"/>
    <w:rsid w:val="00A9156C"/>
    <w:rsid w:val="00A92440"/>
    <w:rsid w:val="00A9775F"/>
    <w:rsid w:val="00AA3C64"/>
    <w:rsid w:val="00AA7B80"/>
    <w:rsid w:val="00AB33C8"/>
    <w:rsid w:val="00AC1A2C"/>
    <w:rsid w:val="00AC4952"/>
    <w:rsid w:val="00AD2B6F"/>
    <w:rsid w:val="00AD77A6"/>
    <w:rsid w:val="00AE09E0"/>
    <w:rsid w:val="00AE196F"/>
    <w:rsid w:val="00AF06F5"/>
    <w:rsid w:val="00AF7660"/>
    <w:rsid w:val="00B03E96"/>
    <w:rsid w:val="00B12540"/>
    <w:rsid w:val="00B22A38"/>
    <w:rsid w:val="00B23665"/>
    <w:rsid w:val="00B26ED6"/>
    <w:rsid w:val="00B27F5F"/>
    <w:rsid w:val="00B30616"/>
    <w:rsid w:val="00B41F23"/>
    <w:rsid w:val="00B479EB"/>
    <w:rsid w:val="00B54754"/>
    <w:rsid w:val="00B65B4B"/>
    <w:rsid w:val="00B67154"/>
    <w:rsid w:val="00B70EEC"/>
    <w:rsid w:val="00B72BB0"/>
    <w:rsid w:val="00B739DF"/>
    <w:rsid w:val="00B76D03"/>
    <w:rsid w:val="00B82626"/>
    <w:rsid w:val="00B839CC"/>
    <w:rsid w:val="00BA6A85"/>
    <w:rsid w:val="00BA70F4"/>
    <w:rsid w:val="00BB5364"/>
    <w:rsid w:val="00BB5581"/>
    <w:rsid w:val="00BB6F67"/>
    <w:rsid w:val="00BB7772"/>
    <w:rsid w:val="00BB7EA7"/>
    <w:rsid w:val="00BC158D"/>
    <w:rsid w:val="00BC4082"/>
    <w:rsid w:val="00BC5833"/>
    <w:rsid w:val="00BD34EF"/>
    <w:rsid w:val="00BD357D"/>
    <w:rsid w:val="00BD3785"/>
    <w:rsid w:val="00BD6DBE"/>
    <w:rsid w:val="00BF0709"/>
    <w:rsid w:val="00BF7550"/>
    <w:rsid w:val="00BF7639"/>
    <w:rsid w:val="00C00568"/>
    <w:rsid w:val="00C0072C"/>
    <w:rsid w:val="00C0268E"/>
    <w:rsid w:val="00C03AF5"/>
    <w:rsid w:val="00C15116"/>
    <w:rsid w:val="00C15DA9"/>
    <w:rsid w:val="00C16A38"/>
    <w:rsid w:val="00C2050E"/>
    <w:rsid w:val="00C21826"/>
    <w:rsid w:val="00C23CAF"/>
    <w:rsid w:val="00C24E24"/>
    <w:rsid w:val="00C31672"/>
    <w:rsid w:val="00C33250"/>
    <w:rsid w:val="00C368D6"/>
    <w:rsid w:val="00C43B05"/>
    <w:rsid w:val="00C456BE"/>
    <w:rsid w:val="00C47B13"/>
    <w:rsid w:val="00C57042"/>
    <w:rsid w:val="00C61697"/>
    <w:rsid w:val="00C61C63"/>
    <w:rsid w:val="00C621DE"/>
    <w:rsid w:val="00C67752"/>
    <w:rsid w:val="00C7216D"/>
    <w:rsid w:val="00C82B95"/>
    <w:rsid w:val="00C84D52"/>
    <w:rsid w:val="00C870BC"/>
    <w:rsid w:val="00C872AC"/>
    <w:rsid w:val="00C90969"/>
    <w:rsid w:val="00C91828"/>
    <w:rsid w:val="00C96295"/>
    <w:rsid w:val="00CB38A3"/>
    <w:rsid w:val="00CB69E9"/>
    <w:rsid w:val="00CC5617"/>
    <w:rsid w:val="00CC722A"/>
    <w:rsid w:val="00CC78D4"/>
    <w:rsid w:val="00CD331D"/>
    <w:rsid w:val="00CD5EAC"/>
    <w:rsid w:val="00CE3303"/>
    <w:rsid w:val="00CE5A15"/>
    <w:rsid w:val="00CF1462"/>
    <w:rsid w:val="00CF1A58"/>
    <w:rsid w:val="00D00CE9"/>
    <w:rsid w:val="00D02F76"/>
    <w:rsid w:val="00D054FB"/>
    <w:rsid w:val="00D10DDF"/>
    <w:rsid w:val="00D13B7A"/>
    <w:rsid w:val="00D32AF7"/>
    <w:rsid w:val="00D335BF"/>
    <w:rsid w:val="00D34A78"/>
    <w:rsid w:val="00D41868"/>
    <w:rsid w:val="00D41DAD"/>
    <w:rsid w:val="00D44D80"/>
    <w:rsid w:val="00D4714B"/>
    <w:rsid w:val="00D50B48"/>
    <w:rsid w:val="00D51907"/>
    <w:rsid w:val="00D56E0C"/>
    <w:rsid w:val="00D57514"/>
    <w:rsid w:val="00D60FA5"/>
    <w:rsid w:val="00D66ADB"/>
    <w:rsid w:val="00D72695"/>
    <w:rsid w:val="00D73767"/>
    <w:rsid w:val="00D7473D"/>
    <w:rsid w:val="00D74899"/>
    <w:rsid w:val="00D84F85"/>
    <w:rsid w:val="00D90D0E"/>
    <w:rsid w:val="00DB0943"/>
    <w:rsid w:val="00DB30A8"/>
    <w:rsid w:val="00DC2860"/>
    <w:rsid w:val="00DC2B60"/>
    <w:rsid w:val="00DC378C"/>
    <w:rsid w:val="00DE43D9"/>
    <w:rsid w:val="00DE59F1"/>
    <w:rsid w:val="00DF16D7"/>
    <w:rsid w:val="00DF6563"/>
    <w:rsid w:val="00DF665E"/>
    <w:rsid w:val="00E03CA1"/>
    <w:rsid w:val="00E07097"/>
    <w:rsid w:val="00E07541"/>
    <w:rsid w:val="00E13843"/>
    <w:rsid w:val="00E1683F"/>
    <w:rsid w:val="00E16D50"/>
    <w:rsid w:val="00E17695"/>
    <w:rsid w:val="00E20E4A"/>
    <w:rsid w:val="00E20EA7"/>
    <w:rsid w:val="00E23CED"/>
    <w:rsid w:val="00E24A50"/>
    <w:rsid w:val="00E32561"/>
    <w:rsid w:val="00E327EC"/>
    <w:rsid w:val="00E33830"/>
    <w:rsid w:val="00E50711"/>
    <w:rsid w:val="00E537C2"/>
    <w:rsid w:val="00E5590D"/>
    <w:rsid w:val="00E566D5"/>
    <w:rsid w:val="00E61A76"/>
    <w:rsid w:val="00E74583"/>
    <w:rsid w:val="00E764BC"/>
    <w:rsid w:val="00E81630"/>
    <w:rsid w:val="00E86134"/>
    <w:rsid w:val="00E8630E"/>
    <w:rsid w:val="00E86573"/>
    <w:rsid w:val="00E90240"/>
    <w:rsid w:val="00E91865"/>
    <w:rsid w:val="00EA18CC"/>
    <w:rsid w:val="00EA48A3"/>
    <w:rsid w:val="00EA4D98"/>
    <w:rsid w:val="00EB3680"/>
    <w:rsid w:val="00EB52E5"/>
    <w:rsid w:val="00EC2DBF"/>
    <w:rsid w:val="00ED14E7"/>
    <w:rsid w:val="00EE209C"/>
    <w:rsid w:val="00EE42D6"/>
    <w:rsid w:val="00EE5CA8"/>
    <w:rsid w:val="00EE7268"/>
    <w:rsid w:val="00EF078B"/>
    <w:rsid w:val="00EF2CB3"/>
    <w:rsid w:val="00F008D2"/>
    <w:rsid w:val="00F01D67"/>
    <w:rsid w:val="00F01F2C"/>
    <w:rsid w:val="00F046E0"/>
    <w:rsid w:val="00F04BC8"/>
    <w:rsid w:val="00F059FB"/>
    <w:rsid w:val="00F101AC"/>
    <w:rsid w:val="00F11B8C"/>
    <w:rsid w:val="00F14F25"/>
    <w:rsid w:val="00F161F8"/>
    <w:rsid w:val="00F228A4"/>
    <w:rsid w:val="00F27A74"/>
    <w:rsid w:val="00F31D2B"/>
    <w:rsid w:val="00F32D39"/>
    <w:rsid w:val="00F41520"/>
    <w:rsid w:val="00F479D4"/>
    <w:rsid w:val="00F47E72"/>
    <w:rsid w:val="00F54F80"/>
    <w:rsid w:val="00F5770E"/>
    <w:rsid w:val="00F60409"/>
    <w:rsid w:val="00F606F4"/>
    <w:rsid w:val="00F657BB"/>
    <w:rsid w:val="00F65FDC"/>
    <w:rsid w:val="00F6777C"/>
    <w:rsid w:val="00F714D3"/>
    <w:rsid w:val="00F72749"/>
    <w:rsid w:val="00F7439A"/>
    <w:rsid w:val="00F823F5"/>
    <w:rsid w:val="00F82483"/>
    <w:rsid w:val="00F836CE"/>
    <w:rsid w:val="00F837B4"/>
    <w:rsid w:val="00F86E07"/>
    <w:rsid w:val="00F90155"/>
    <w:rsid w:val="00F95EBB"/>
    <w:rsid w:val="00FB0503"/>
    <w:rsid w:val="00FC62A9"/>
    <w:rsid w:val="00FD0EB6"/>
    <w:rsid w:val="00FD1C4B"/>
    <w:rsid w:val="00FE1E5E"/>
    <w:rsid w:val="00FE611D"/>
    <w:rsid w:val="00FF2AC2"/>
    <w:rsid w:val="00FF2B8A"/>
    <w:rsid w:val="00FF2E0E"/>
    <w:rsid w:val="00FF7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793B"/>
  <w14:defaultImageDpi w14:val="32767"/>
  <w15:chartTrackingRefBased/>
  <w15:docId w15:val="{E160B1C9-2727-C149-89ED-1EC7C406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HYELM Body Copy"/>
    <w:qFormat/>
    <w:rsid w:val="00B76D03"/>
    <w:pPr>
      <w:spacing w:line="300" w:lineRule="auto"/>
    </w:pPr>
    <w:rPr>
      <w:rFonts w:ascii="Effra" w:hAnsi="Effra"/>
      <w:sz w:val="21"/>
    </w:rPr>
  </w:style>
  <w:style w:type="paragraph" w:styleId="Heading1">
    <w:name w:val="heading 1"/>
    <w:basedOn w:val="Normal"/>
    <w:next w:val="Normal"/>
    <w:link w:val="Heading1Char"/>
    <w:qFormat/>
    <w:rsid w:val="00B76D03"/>
    <w:pPr>
      <w:keepNext/>
      <w:keepLines/>
      <w:spacing w:before="240"/>
      <w:outlineLvl w:val="0"/>
    </w:pPr>
    <w:rPr>
      <w:rFonts w:ascii="HYELM" w:eastAsiaTheme="majorEastAsia" w:hAnsi="HYELM" w:cs="Times New Roman (Headings CS)"/>
      <w:caps/>
      <w:color w:val="000000" w:themeColor="text1"/>
      <w:sz w:val="52"/>
      <w:szCs w:val="32"/>
    </w:rPr>
  </w:style>
  <w:style w:type="paragraph" w:styleId="Heading2">
    <w:name w:val="heading 2"/>
    <w:basedOn w:val="Normal"/>
    <w:next w:val="Normal"/>
    <w:link w:val="Heading2Char"/>
    <w:unhideWhenUsed/>
    <w:qFormat/>
    <w:rsid w:val="00B76D03"/>
    <w:pPr>
      <w:keepNext/>
      <w:keepLines/>
      <w:spacing w:before="40"/>
      <w:outlineLvl w:val="1"/>
    </w:pPr>
    <w:rPr>
      <w:rFonts w:eastAsiaTheme="majorEastAsia" w:cs="Times New Roman (Headings CS)"/>
      <w:b/>
      <w:color w:val="000000" w:themeColor="text1"/>
      <w:sz w:val="32"/>
      <w:szCs w:val="26"/>
    </w:rPr>
  </w:style>
  <w:style w:type="paragraph" w:styleId="Heading3">
    <w:name w:val="heading 3"/>
    <w:basedOn w:val="Normal"/>
    <w:next w:val="Normal"/>
    <w:link w:val="Heading3Char"/>
    <w:unhideWhenUsed/>
    <w:qFormat/>
    <w:rsid w:val="00351B22"/>
    <w:pPr>
      <w:keepNext/>
      <w:keepLines/>
      <w:spacing w:before="40"/>
      <w:outlineLvl w:val="2"/>
    </w:pPr>
    <w:rPr>
      <w:rFonts w:eastAsiaTheme="majorEastAsia" w:cstheme="majorBidi"/>
      <w:b/>
      <w:color w:val="000000" w:themeColor="text1"/>
      <w:sz w:val="24"/>
    </w:rPr>
  </w:style>
  <w:style w:type="paragraph" w:styleId="Heading4">
    <w:name w:val="heading 4"/>
    <w:basedOn w:val="Normal"/>
    <w:next w:val="Normal"/>
    <w:link w:val="Heading4Char"/>
    <w:unhideWhenUsed/>
    <w:qFormat/>
    <w:rsid w:val="00536E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C4952"/>
    <w:rPr>
      <w:color w:val="0000FF"/>
      <w:u w:val="single"/>
    </w:rPr>
  </w:style>
  <w:style w:type="paragraph" w:styleId="ListParagraph">
    <w:name w:val="List Paragraph"/>
    <w:basedOn w:val="Normal"/>
    <w:link w:val="ListParagraphChar"/>
    <w:uiPriority w:val="34"/>
    <w:qFormat/>
    <w:rsid w:val="00AC4952"/>
    <w:pPr>
      <w:ind w:left="720"/>
      <w:contextualSpacing/>
    </w:pPr>
  </w:style>
  <w:style w:type="character" w:customStyle="1" w:styleId="Heading2Char">
    <w:name w:val="Heading 2 Char"/>
    <w:basedOn w:val="DefaultParagraphFont"/>
    <w:link w:val="Heading2"/>
    <w:rsid w:val="00B76D03"/>
    <w:rPr>
      <w:rFonts w:ascii="Effra" w:eastAsiaTheme="majorEastAsia" w:hAnsi="Effra" w:cs="Times New Roman (Headings CS)"/>
      <w:b/>
      <w:color w:val="000000" w:themeColor="text1"/>
      <w:sz w:val="32"/>
      <w:szCs w:val="26"/>
    </w:rPr>
  </w:style>
  <w:style w:type="character" w:customStyle="1" w:styleId="Heading1Char">
    <w:name w:val="Heading 1 Char"/>
    <w:basedOn w:val="DefaultParagraphFont"/>
    <w:link w:val="Heading1"/>
    <w:rsid w:val="00B76D03"/>
    <w:rPr>
      <w:rFonts w:ascii="HYELM" w:eastAsiaTheme="majorEastAsia" w:hAnsi="HYELM" w:cs="Times New Roman (Headings CS)"/>
      <w:caps/>
      <w:color w:val="000000" w:themeColor="text1"/>
      <w:sz w:val="52"/>
      <w:szCs w:val="32"/>
    </w:rPr>
  </w:style>
  <w:style w:type="paragraph" w:styleId="Subtitle">
    <w:name w:val="Subtitle"/>
    <w:basedOn w:val="Normal"/>
    <w:next w:val="Normal"/>
    <w:link w:val="SubtitleChar"/>
    <w:qFormat/>
    <w:rsid w:val="00B76D03"/>
    <w:pPr>
      <w:numPr>
        <w:ilvl w:val="1"/>
      </w:numPr>
    </w:pPr>
    <w:rPr>
      <w:rFonts w:eastAsiaTheme="minorEastAsia" w:cs="Times New Roman (Body CS)"/>
      <w:b/>
      <w:caps/>
      <w:color w:val="000000" w:themeColor="text1"/>
      <w:spacing w:val="15"/>
      <w:szCs w:val="22"/>
    </w:rPr>
  </w:style>
  <w:style w:type="character" w:customStyle="1" w:styleId="SubtitleChar">
    <w:name w:val="Subtitle Char"/>
    <w:basedOn w:val="DefaultParagraphFont"/>
    <w:link w:val="Subtitle"/>
    <w:rsid w:val="00B76D03"/>
    <w:rPr>
      <w:rFonts w:ascii="Effra" w:eastAsiaTheme="minorEastAsia" w:hAnsi="Effra" w:cs="Times New Roman (Body CS)"/>
      <w:b/>
      <w:caps/>
      <w:color w:val="000000" w:themeColor="text1"/>
      <w:spacing w:val="15"/>
      <w:sz w:val="21"/>
      <w:szCs w:val="22"/>
    </w:rPr>
  </w:style>
  <w:style w:type="table" w:styleId="TableGrid">
    <w:name w:val="Table Grid"/>
    <w:basedOn w:val="TableNormal"/>
    <w:rsid w:val="00D8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84F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351B22"/>
    <w:pPr>
      <w:spacing w:after="180" w:line="264"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351B22"/>
    <w:rPr>
      <w:rFonts w:ascii="Arial" w:eastAsia="Times New Roman" w:hAnsi="Arial" w:cs="Times New Roman"/>
      <w:sz w:val="20"/>
      <w:szCs w:val="20"/>
    </w:rPr>
  </w:style>
  <w:style w:type="paragraph" w:customStyle="1" w:styleId="SubheadBold">
    <w:name w:val="Subhead Bold"/>
    <w:basedOn w:val="Normal"/>
    <w:next w:val="BodyText"/>
    <w:qFormat/>
    <w:rsid w:val="009F72F2"/>
    <w:pPr>
      <w:keepNext/>
      <w:spacing w:after="60" w:line="264" w:lineRule="atLeast"/>
    </w:pPr>
    <w:rPr>
      <w:rFonts w:eastAsia="Times New Roman" w:cs="Times New Roman"/>
      <w:b/>
      <w:sz w:val="24"/>
      <w:szCs w:val="21"/>
    </w:rPr>
  </w:style>
  <w:style w:type="paragraph" w:customStyle="1" w:styleId="SubheadItalic">
    <w:name w:val="Subhead Italic"/>
    <w:basedOn w:val="Normal"/>
    <w:next w:val="BodyText"/>
    <w:rsid w:val="00351B22"/>
    <w:pPr>
      <w:keepNext/>
      <w:spacing w:after="60" w:line="264" w:lineRule="atLeast"/>
    </w:pPr>
    <w:rPr>
      <w:rFonts w:ascii="Arial" w:eastAsia="Times New Roman" w:hAnsi="Arial" w:cs="Times New Roman"/>
      <w:i/>
      <w:sz w:val="20"/>
      <w:szCs w:val="21"/>
    </w:rPr>
  </w:style>
  <w:style w:type="paragraph" w:styleId="NormalWeb">
    <w:name w:val="Normal (Web)"/>
    <w:basedOn w:val="Normal"/>
    <w:uiPriority w:val="99"/>
    <w:rsid w:val="00351B22"/>
    <w:pPr>
      <w:spacing w:after="180" w:line="264" w:lineRule="atLeast"/>
    </w:pPr>
    <w:rPr>
      <w:rFonts w:ascii="Times New Roman" w:eastAsia="Times New Roman" w:hAnsi="Times New Roman" w:cs="Times New Roman"/>
      <w:sz w:val="24"/>
    </w:rPr>
  </w:style>
  <w:style w:type="character" w:styleId="Strong">
    <w:name w:val="Strong"/>
    <w:basedOn w:val="DefaultParagraphFont"/>
    <w:uiPriority w:val="22"/>
    <w:rsid w:val="00351B22"/>
    <w:rPr>
      <w:b/>
      <w:bCs/>
    </w:rPr>
  </w:style>
  <w:style w:type="paragraph" w:customStyle="1" w:styleId="BodyBullets">
    <w:name w:val="Body Bullets"/>
    <w:basedOn w:val="ListParagraph"/>
    <w:qFormat/>
    <w:rsid w:val="00351B22"/>
    <w:pPr>
      <w:spacing w:line="276" w:lineRule="auto"/>
      <w:ind w:left="-284" w:right="-478"/>
    </w:pPr>
    <w:rPr>
      <w:rFonts w:eastAsia="Times New Roman" w:cs="Effra"/>
      <w:color w:val="333333"/>
      <w:szCs w:val="21"/>
      <w:shd w:val="clear" w:color="auto" w:fill="FFFFFF"/>
      <w:lang w:eastAsia="en-GB"/>
    </w:rPr>
  </w:style>
  <w:style w:type="character" w:customStyle="1" w:styleId="Heading3Char">
    <w:name w:val="Heading 3 Char"/>
    <w:basedOn w:val="DefaultParagraphFont"/>
    <w:link w:val="Heading3"/>
    <w:rsid w:val="00351B22"/>
    <w:rPr>
      <w:rFonts w:ascii="Effra" w:eastAsiaTheme="majorEastAsia" w:hAnsi="Effra" w:cstheme="majorBidi"/>
      <w:b/>
      <w:color w:val="000000" w:themeColor="text1"/>
    </w:rPr>
  </w:style>
  <w:style w:type="character" w:styleId="FollowedHyperlink">
    <w:name w:val="FollowedHyperlink"/>
    <w:basedOn w:val="DefaultParagraphFont"/>
    <w:uiPriority w:val="99"/>
    <w:semiHidden/>
    <w:unhideWhenUsed/>
    <w:rsid w:val="00351B22"/>
    <w:rPr>
      <w:color w:val="954F72" w:themeColor="followedHyperlink"/>
      <w:u w:val="single"/>
    </w:rPr>
  </w:style>
  <w:style w:type="character" w:styleId="UnresolvedMention">
    <w:name w:val="Unresolved Mention"/>
    <w:basedOn w:val="DefaultParagraphFont"/>
    <w:uiPriority w:val="99"/>
    <w:rsid w:val="00351B22"/>
    <w:rPr>
      <w:color w:val="605E5C"/>
      <w:shd w:val="clear" w:color="auto" w:fill="E1DFDD"/>
    </w:rPr>
  </w:style>
  <w:style w:type="paragraph" w:styleId="Header">
    <w:name w:val="header"/>
    <w:basedOn w:val="Normal"/>
    <w:link w:val="HeaderChar"/>
    <w:unhideWhenUsed/>
    <w:rsid w:val="00C33250"/>
    <w:pPr>
      <w:tabs>
        <w:tab w:val="center" w:pos="4680"/>
        <w:tab w:val="right" w:pos="9360"/>
      </w:tabs>
      <w:spacing w:line="240" w:lineRule="auto"/>
    </w:pPr>
  </w:style>
  <w:style w:type="character" w:customStyle="1" w:styleId="HeaderChar">
    <w:name w:val="Header Char"/>
    <w:basedOn w:val="DefaultParagraphFont"/>
    <w:link w:val="Header"/>
    <w:rsid w:val="00C33250"/>
    <w:rPr>
      <w:rFonts w:ascii="Effra" w:hAnsi="Effra"/>
      <w:sz w:val="21"/>
    </w:rPr>
  </w:style>
  <w:style w:type="paragraph" w:styleId="Footer">
    <w:name w:val="footer"/>
    <w:basedOn w:val="Normal"/>
    <w:link w:val="FooterChar"/>
    <w:unhideWhenUsed/>
    <w:rsid w:val="00C33250"/>
    <w:pPr>
      <w:tabs>
        <w:tab w:val="center" w:pos="4680"/>
        <w:tab w:val="right" w:pos="9360"/>
      </w:tabs>
      <w:spacing w:line="240" w:lineRule="auto"/>
    </w:pPr>
  </w:style>
  <w:style w:type="character" w:customStyle="1" w:styleId="FooterChar">
    <w:name w:val="Footer Char"/>
    <w:basedOn w:val="DefaultParagraphFont"/>
    <w:link w:val="Footer"/>
    <w:rsid w:val="00C33250"/>
    <w:rPr>
      <w:rFonts w:ascii="Effra" w:hAnsi="Effra"/>
      <w:sz w:val="21"/>
    </w:rPr>
  </w:style>
  <w:style w:type="paragraph" w:customStyle="1" w:styleId="BodyCopyIntroText">
    <w:name w:val="Body Copy Intro Text"/>
    <w:basedOn w:val="Normal"/>
    <w:uiPriority w:val="99"/>
    <w:rsid w:val="00C15DA9"/>
    <w:pPr>
      <w:tabs>
        <w:tab w:val="left" w:pos="220"/>
        <w:tab w:val="left" w:pos="1180"/>
        <w:tab w:val="left" w:pos="1780"/>
        <w:tab w:val="left" w:pos="2268"/>
        <w:tab w:val="left" w:pos="2494"/>
        <w:tab w:val="left" w:leader="dot" w:pos="3720"/>
        <w:tab w:val="left" w:pos="5272"/>
      </w:tabs>
      <w:suppressAutoHyphens/>
      <w:autoSpaceDE w:val="0"/>
      <w:autoSpaceDN w:val="0"/>
      <w:adjustRightInd w:val="0"/>
      <w:spacing w:after="113" w:line="420" w:lineRule="atLeast"/>
      <w:textAlignment w:val="center"/>
    </w:pPr>
    <w:rPr>
      <w:rFonts w:ascii="Gotham Bold" w:hAnsi="Gotham Bold" w:cs="Gotham Bold"/>
      <w:b/>
      <w:bCs/>
      <w:color w:val="000000"/>
      <w:sz w:val="30"/>
      <w:szCs w:val="30"/>
    </w:rPr>
  </w:style>
  <w:style w:type="paragraph" w:styleId="Quote">
    <w:name w:val="Quote"/>
    <w:basedOn w:val="Normal"/>
    <w:next w:val="Normal"/>
    <w:link w:val="QuoteChar"/>
    <w:uiPriority w:val="29"/>
    <w:qFormat/>
    <w:rsid w:val="009F72F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72F2"/>
    <w:rPr>
      <w:rFonts w:ascii="Effra" w:hAnsi="Effra"/>
      <w:i/>
      <w:iCs/>
      <w:color w:val="404040" w:themeColor="text1" w:themeTint="BF"/>
      <w:sz w:val="21"/>
    </w:rPr>
  </w:style>
  <w:style w:type="character" w:styleId="PageNumber">
    <w:name w:val="page number"/>
    <w:basedOn w:val="DefaultParagraphFont"/>
    <w:unhideWhenUsed/>
    <w:rsid w:val="00A32C9B"/>
  </w:style>
  <w:style w:type="paragraph" w:styleId="Title">
    <w:name w:val="Title"/>
    <w:basedOn w:val="Normal"/>
    <w:link w:val="TitleChar"/>
    <w:qFormat/>
    <w:rsid w:val="00C21826"/>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1826"/>
    <w:rPr>
      <w:rFonts w:ascii="Times New Roman" w:eastAsia="Times New Roman" w:hAnsi="Times New Roman" w:cs="Times New Roman"/>
      <w:b/>
      <w:sz w:val="32"/>
      <w:szCs w:val="20"/>
    </w:rPr>
  </w:style>
  <w:style w:type="paragraph" w:customStyle="1" w:styleId="p1">
    <w:name w:val="p1"/>
    <w:basedOn w:val="Normal"/>
    <w:rsid w:val="00F31D2B"/>
    <w:pPr>
      <w:tabs>
        <w:tab w:val="left" w:pos="720"/>
      </w:tabs>
      <w:spacing w:line="240" w:lineRule="atLeast"/>
      <w:jc w:val="both"/>
    </w:pPr>
    <w:rPr>
      <w:rFonts w:ascii="Times New Roman" w:eastAsia="Times New Roman" w:hAnsi="Times New Roman" w:cs="Times New Roman"/>
      <w:sz w:val="20"/>
      <w:szCs w:val="20"/>
      <w:lang w:val="en-US"/>
    </w:rPr>
  </w:style>
  <w:style w:type="paragraph" w:customStyle="1" w:styleId="c8">
    <w:name w:val="c8"/>
    <w:basedOn w:val="Normal"/>
    <w:rsid w:val="00621DC2"/>
    <w:pPr>
      <w:spacing w:line="240" w:lineRule="auto"/>
      <w:jc w:val="center"/>
    </w:pPr>
    <w:rPr>
      <w:rFonts w:ascii="Times New Roman" w:eastAsia="Times New Roman" w:hAnsi="Times New Roman" w:cs="Times New Roman"/>
      <w:sz w:val="24"/>
      <w:szCs w:val="20"/>
      <w:lang w:val="en-US"/>
    </w:rPr>
  </w:style>
  <w:style w:type="paragraph" w:customStyle="1" w:styleId="p4">
    <w:name w:val="p4"/>
    <w:basedOn w:val="Normal"/>
    <w:rsid w:val="00C03AF5"/>
    <w:pPr>
      <w:widowControl w:val="0"/>
      <w:tabs>
        <w:tab w:val="left" w:pos="720"/>
      </w:tabs>
      <w:spacing w:line="240" w:lineRule="atLeast"/>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A2778F"/>
    <w:rPr>
      <w:rFonts w:ascii="Effra" w:hAnsi="Effra"/>
      <w:sz w:val="21"/>
    </w:rPr>
  </w:style>
  <w:style w:type="character" w:customStyle="1" w:styleId="Heading4Char">
    <w:name w:val="Heading 4 Char"/>
    <w:basedOn w:val="DefaultParagraphFont"/>
    <w:link w:val="Heading4"/>
    <w:rsid w:val="00536E82"/>
    <w:rPr>
      <w:rFonts w:asciiTheme="majorHAnsi" w:eastAsiaTheme="majorEastAsia" w:hAnsiTheme="majorHAnsi" w:cstheme="majorBidi"/>
      <w:i/>
      <w:iCs/>
      <w:color w:val="2F5496" w:themeColor="accent1" w:themeShade="BF"/>
      <w:sz w:val="21"/>
    </w:rPr>
  </w:style>
  <w:style w:type="paragraph" w:customStyle="1" w:styleId="p14">
    <w:name w:val="p14"/>
    <w:basedOn w:val="Normal"/>
    <w:rsid w:val="00536E82"/>
    <w:pPr>
      <w:widowControl w:val="0"/>
      <w:tabs>
        <w:tab w:val="left" w:pos="720"/>
      </w:tabs>
      <w:spacing w:line="280" w:lineRule="atLeast"/>
      <w:jc w:val="both"/>
    </w:pPr>
    <w:rPr>
      <w:rFonts w:ascii="Times New Roman" w:eastAsia="Times New Roman" w:hAnsi="Times New Roman" w:cs="Times New Roman"/>
      <w:sz w:val="24"/>
      <w:szCs w:val="20"/>
    </w:rPr>
  </w:style>
  <w:style w:type="paragraph" w:styleId="BalloonText">
    <w:name w:val="Balloon Text"/>
    <w:basedOn w:val="Normal"/>
    <w:link w:val="BalloonTextChar"/>
    <w:semiHidden/>
    <w:rsid w:val="00536E82"/>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36E82"/>
    <w:rPr>
      <w:rFonts w:ascii="Tahoma" w:eastAsia="Times New Roman" w:hAnsi="Tahoma" w:cs="Tahoma"/>
      <w:sz w:val="16"/>
      <w:szCs w:val="16"/>
    </w:rPr>
  </w:style>
  <w:style w:type="paragraph" w:styleId="CommentText">
    <w:name w:val="annotation text"/>
    <w:basedOn w:val="Normal"/>
    <w:link w:val="CommentTextChar"/>
    <w:uiPriority w:val="99"/>
    <w:unhideWhenUsed/>
    <w:rsid w:val="00536E82"/>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rsid w:val="00536E82"/>
    <w:rPr>
      <w:rFonts w:ascii="Calibri" w:eastAsia="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2909">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1546218472">
      <w:bodyDiv w:val="1"/>
      <w:marLeft w:val="0"/>
      <w:marRight w:val="0"/>
      <w:marTop w:val="0"/>
      <w:marBottom w:val="0"/>
      <w:divBdr>
        <w:top w:val="none" w:sz="0" w:space="0" w:color="auto"/>
        <w:left w:val="none" w:sz="0" w:space="0" w:color="auto"/>
        <w:bottom w:val="none" w:sz="0" w:space="0" w:color="auto"/>
        <w:right w:val="none" w:sz="0" w:space="0" w:color="auto"/>
      </w:divBdr>
    </w:div>
    <w:div w:id="16239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eb831f-ff72-4fd7-8d3c-53565d016541">
      <Terms xmlns="http://schemas.microsoft.com/office/infopath/2007/PartnerControls"/>
    </lcf76f155ced4ddcb4097134ff3c332f>
    <TaxCatchAll xmlns="6cb50fce-e1eb-4ba2-ad0d-f5f79b40bf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75D7C0682F419B37F8FF89790EF3" ma:contentTypeVersion="16" ma:contentTypeDescription="Create a new document." ma:contentTypeScope="" ma:versionID="0aa7708410f14be7840c195d2ffc6bb3">
  <xsd:schema xmlns:xsd="http://www.w3.org/2001/XMLSchema" xmlns:xs="http://www.w3.org/2001/XMLSchema" xmlns:p="http://schemas.microsoft.com/office/2006/metadata/properties" xmlns:ns2="6cb50fce-e1eb-4ba2-ad0d-f5f79b40bf63" xmlns:ns3="15eb831f-ff72-4fd7-8d3c-53565d016541" targetNamespace="http://schemas.microsoft.com/office/2006/metadata/properties" ma:root="true" ma:fieldsID="6441c898223c958a75b66acd317618d6" ns2:_="" ns3:_="">
    <xsd:import namespace="6cb50fce-e1eb-4ba2-ad0d-f5f79b40bf63"/>
    <xsd:import namespace="15eb831f-ff72-4fd7-8d3c-53565d0165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50fce-e1eb-4ba2-ad0d-f5f79b40bf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a1cf3d8-8feb-4126-8c45-1829bc256861}" ma:internalName="TaxCatchAll" ma:showField="CatchAllData" ma:web="6cb50fce-e1eb-4ba2-ad0d-f5f79b40bf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b831f-ff72-4fd7-8d3c-53565d0165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f62735-f8fa-4590-8c39-f04afad40b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5E607-E911-4B3F-A29F-FCD25F8D0E27}">
  <ds:schemaRefs>
    <ds:schemaRef ds:uri="http://schemas.microsoft.com/sharepoint/v3/contenttype/forms"/>
  </ds:schemaRefs>
</ds:datastoreItem>
</file>

<file path=customXml/itemProps2.xml><?xml version="1.0" encoding="utf-8"?>
<ds:datastoreItem xmlns:ds="http://schemas.openxmlformats.org/officeDocument/2006/customXml" ds:itemID="{25DFFC32-4734-4E69-9A57-99A91492C825}">
  <ds:schemaRefs>
    <ds:schemaRef ds:uri="http://schemas.microsoft.com/office/2006/metadata/properties"/>
    <ds:schemaRef ds:uri="http://schemas.microsoft.com/office/infopath/2007/PartnerControls"/>
    <ds:schemaRef ds:uri="15eb831f-ff72-4fd7-8d3c-53565d016541"/>
    <ds:schemaRef ds:uri="6cb50fce-e1eb-4ba2-ad0d-f5f79b40bf63"/>
  </ds:schemaRefs>
</ds:datastoreItem>
</file>

<file path=customXml/itemProps3.xml><?xml version="1.0" encoding="utf-8"?>
<ds:datastoreItem xmlns:ds="http://schemas.openxmlformats.org/officeDocument/2006/customXml" ds:itemID="{E18394E3-3039-409A-A2FE-DE392D27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50fce-e1eb-4ba2-ad0d-f5f79b40bf63"/>
    <ds:schemaRef ds:uri="15eb831f-ff72-4fd7-8d3c-53565d016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9A99C2-CE5D-C24F-BB65-E9D9F927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5</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Wright</cp:lastModifiedBy>
  <cp:revision>391</cp:revision>
  <dcterms:created xsi:type="dcterms:W3CDTF">2019-12-11T13:21:00Z</dcterms:created>
  <dcterms:modified xsi:type="dcterms:W3CDTF">2023-03-24T10:32:00Z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0x01010051C375D7C0682F419B37F8FF89790EF3</vt:lpwstr>
  </property>
</Properties>
</file>